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4911E" w14:textId="1062FB72" w:rsidR="00575BF0" w:rsidRPr="00575BF0" w:rsidRDefault="00575BF0" w:rsidP="00575BF0">
      <w:pPr>
        <w:shd w:val="clear" w:color="auto" w:fill="FFFFFF"/>
        <w:spacing w:after="0" w:line="240" w:lineRule="auto"/>
        <w:ind w:left="7371"/>
        <w:jc w:val="both"/>
        <w:rPr>
          <w:rFonts w:asciiTheme="minorHAnsi" w:eastAsiaTheme="majorEastAsia" w:hAnsiTheme="minorHAnsi" w:cstheme="minorHAnsi"/>
          <w:color w:val="0070C0"/>
          <w:sz w:val="21"/>
          <w:szCs w:val="21"/>
          <w:lang w:eastAsia="lt-LT"/>
        </w:rPr>
      </w:pPr>
      <w:r w:rsidRPr="00575BF0">
        <w:rPr>
          <w:rFonts w:asciiTheme="minorHAnsi" w:eastAsiaTheme="majorEastAsia" w:hAnsiTheme="minorHAnsi" w:cstheme="minorHAnsi"/>
          <w:color w:val="0070C0"/>
          <w:sz w:val="21"/>
          <w:szCs w:val="21"/>
          <w:lang w:eastAsia="lt-LT"/>
        </w:rPr>
        <w:t xml:space="preserve">Pirkimo sąlygų </w:t>
      </w:r>
      <w:r>
        <w:rPr>
          <w:rFonts w:asciiTheme="minorHAnsi" w:eastAsiaTheme="majorEastAsia" w:hAnsiTheme="minorHAnsi" w:cstheme="minorHAnsi"/>
          <w:color w:val="0070C0"/>
          <w:sz w:val="21"/>
          <w:szCs w:val="21"/>
          <w:lang w:eastAsia="lt-LT"/>
        </w:rPr>
        <w:t>1</w:t>
      </w:r>
      <w:r w:rsidRPr="00575BF0">
        <w:rPr>
          <w:rFonts w:asciiTheme="minorHAnsi" w:eastAsiaTheme="majorEastAsia" w:hAnsiTheme="minorHAnsi" w:cstheme="minorHAnsi"/>
          <w:color w:val="0070C0"/>
          <w:sz w:val="21"/>
          <w:szCs w:val="21"/>
          <w:lang w:eastAsia="lt-LT"/>
        </w:rPr>
        <w:t xml:space="preserve"> priedas</w:t>
      </w:r>
    </w:p>
    <w:p w14:paraId="5C4011B9" w14:textId="79C51AC4" w:rsidR="00575BF0" w:rsidRPr="00575BF0" w:rsidRDefault="00575BF0" w:rsidP="00575BF0">
      <w:pPr>
        <w:shd w:val="clear" w:color="auto" w:fill="FFFFFF"/>
        <w:spacing w:after="0" w:line="240" w:lineRule="auto"/>
        <w:ind w:left="7371"/>
        <w:jc w:val="both"/>
        <w:rPr>
          <w:rFonts w:asciiTheme="minorHAnsi" w:eastAsiaTheme="majorEastAsia" w:hAnsiTheme="minorHAnsi" w:cstheme="minorHAnsi"/>
          <w:color w:val="0070C0"/>
          <w:sz w:val="21"/>
          <w:szCs w:val="21"/>
          <w:lang w:eastAsia="lt-LT"/>
        </w:rPr>
      </w:pPr>
      <w:r w:rsidRPr="00575BF0">
        <w:rPr>
          <w:rFonts w:asciiTheme="minorHAnsi" w:eastAsiaTheme="majorEastAsia" w:hAnsiTheme="minorHAnsi" w:cstheme="minorHAnsi"/>
          <w:color w:val="0070C0"/>
          <w:sz w:val="21"/>
          <w:szCs w:val="21"/>
          <w:lang w:eastAsia="lt-LT"/>
        </w:rPr>
        <w:t>„</w:t>
      </w:r>
      <w:r>
        <w:rPr>
          <w:rFonts w:asciiTheme="minorHAnsi" w:eastAsiaTheme="majorEastAsia" w:hAnsiTheme="minorHAnsi" w:cstheme="minorHAnsi"/>
          <w:color w:val="0070C0"/>
          <w:sz w:val="21"/>
          <w:szCs w:val="21"/>
          <w:lang w:eastAsia="lt-LT"/>
        </w:rPr>
        <w:t>Techninė specifikacija</w:t>
      </w:r>
      <w:r w:rsidRPr="00575BF0">
        <w:rPr>
          <w:rFonts w:asciiTheme="minorHAnsi" w:eastAsiaTheme="majorEastAsia" w:hAnsiTheme="minorHAnsi" w:cstheme="minorHAnsi"/>
          <w:color w:val="0070C0"/>
          <w:sz w:val="21"/>
          <w:szCs w:val="21"/>
          <w:lang w:eastAsia="lt-LT"/>
        </w:rPr>
        <w:t>“</w:t>
      </w:r>
    </w:p>
    <w:p w14:paraId="17EFC030" w14:textId="20F4E0A4" w:rsidR="00D3094F" w:rsidRPr="00EA49EC" w:rsidRDefault="00575BF0" w:rsidP="00575BF0">
      <w:pPr>
        <w:shd w:val="clear" w:color="auto" w:fill="FFFFFF"/>
        <w:spacing w:after="0" w:line="240" w:lineRule="auto"/>
        <w:ind w:left="7371"/>
        <w:jc w:val="both"/>
        <w:rPr>
          <w:rFonts w:cstheme="minorHAnsi"/>
          <w:color w:val="0070C0"/>
        </w:rPr>
      </w:pPr>
      <w:r w:rsidRPr="00575BF0">
        <w:rPr>
          <w:rFonts w:asciiTheme="minorHAnsi" w:eastAsiaTheme="majorEastAsia" w:hAnsiTheme="minorHAnsi" w:cstheme="minorHAnsi"/>
          <w:color w:val="0070C0"/>
          <w:sz w:val="21"/>
          <w:szCs w:val="21"/>
          <w:lang w:eastAsia="lt-LT"/>
        </w:rPr>
        <w:t>1 pirkimo objekto dalis</w:t>
      </w:r>
    </w:p>
    <w:p w14:paraId="5E3474F7" w14:textId="39C09402" w:rsidR="00BA4CC7" w:rsidRPr="00EA49EC" w:rsidRDefault="00BA4CC7" w:rsidP="00EA49EC">
      <w:pPr>
        <w:spacing w:after="0" w:line="240" w:lineRule="auto"/>
        <w:jc w:val="center"/>
        <w:rPr>
          <w:rFonts w:asciiTheme="minorHAnsi" w:eastAsia="Times New Roman" w:hAnsiTheme="minorHAnsi" w:cstheme="minorHAnsi"/>
          <w:b/>
          <w:sz w:val="24"/>
          <w:szCs w:val="24"/>
        </w:rPr>
      </w:pPr>
      <w:r w:rsidRPr="00EA49EC">
        <w:rPr>
          <w:rFonts w:asciiTheme="minorHAnsi" w:eastAsia="Times New Roman" w:hAnsiTheme="minorHAnsi" w:cstheme="minorHAnsi"/>
          <w:b/>
          <w:sz w:val="24"/>
          <w:szCs w:val="24"/>
        </w:rPr>
        <w:t>TECHNINĖ SPECIFIKACIJA</w:t>
      </w:r>
    </w:p>
    <w:p w14:paraId="1D780C96" w14:textId="77777777" w:rsidR="00BA4CC7" w:rsidRPr="00EA49EC" w:rsidRDefault="00BA4CC7" w:rsidP="00464B17">
      <w:pPr>
        <w:spacing w:after="0" w:line="240" w:lineRule="auto"/>
        <w:jc w:val="both"/>
        <w:rPr>
          <w:rFonts w:asciiTheme="minorHAnsi" w:eastAsia="Times New Roman" w:hAnsiTheme="minorHAnsi" w:cstheme="minorHAnsi"/>
          <w:b/>
          <w:sz w:val="24"/>
          <w:szCs w:val="24"/>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3"/>
        <w:gridCol w:w="5925"/>
      </w:tblGrid>
      <w:tr w:rsidR="003C7CCF" w:rsidRPr="00EA49EC" w14:paraId="15E57C98" w14:textId="77777777" w:rsidTr="002A6AAC">
        <w:trPr>
          <w:trHeight w:val="1021"/>
        </w:trPr>
        <w:tc>
          <w:tcPr>
            <w:tcW w:w="709" w:type="dxa"/>
            <w:tcBorders>
              <w:top w:val="single" w:sz="4" w:space="0" w:color="auto"/>
              <w:left w:val="single" w:sz="4" w:space="0" w:color="auto"/>
              <w:bottom w:val="single" w:sz="4" w:space="0" w:color="auto"/>
              <w:right w:val="single" w:sz="4" w:space="0" w:color="auto"/>
            </w:tcBorders>
          </w:tcPr>
          <w:p w14:paraId="229AB5D4" w14:textId="77777777" w:rsidR="003C7CCF" w:rsidRPr="00EA49EC" w:rsidRDefault="003C7CCF" w:rsidP="00464B17">
            <w:pPr>
              <w:widowControl w:val="0"/>
              <w:autoSpaceDN w:val="0"/>
              <w:spacing w:before="120" w:after="0" w:line="240" w:lineRule="auto"/>
              <w:jc w:val="both"/>
              <w:textAlignment w:val="baseline"/>
              <w:rPr>
                <w:rFonts w:asciiTheme="minorHAnsi" w:eastAsia="Times New Roman" w:hAnsiTheme="minorHAnsi" w:cstheme="minorHAnsi"/>
                <w:b/>
                <w:kern w:val="3"/>
                <w:sz w:val="24"/>
                <w:szCs w:val="24"/>
                <w:lang w:bidi="en-US"/>
              </w:rPr>
            </w:pPr>
            <w:r w:rsidRPr="00EA49EC">
              <w:rPr>
                <w:rFonts w:asciiTheme="minorHAnsi" w:eastAsia="Times New Roman" w:hAnsiTheme="minorHAnsi" w:cstheme="minorHAnsi"/>
                <w:b/>
                <w:kern w:val="3"/>
                <w:sz w:val="24"/>
                <w:szCs w:val="24"/>
                <w:lang w:bidi="en-US"/>
              </w:rPr>
              <w:t>1.</w:t>
            </w:r>
          </w:p>
        </w:tc>
        <w:tc>
          <w:tcPr>
            <w:tcW w:w="2693" w:type="dxa"/>
            <w:tcBorders>
              <w:top w:val="single" w:sz="4" w:space="0" w:color="auto"/>
              <w:left w:val="single" w:sz="4" w:space="0" w:color="auto"/>
              <w:bottom w:val="single" w:sz="4" w:space="0" w:color="auto"/>
              <w:right w:val="single" w:sz="4" w:space="0" w:color="auto"/>
            </w:tcBorders>
          </w:tcPr>
          <w:p w14:paraId="243E433C" w14:textId="77777777" w:rsidR="003C7CCF" w:rsidRPr="00EA49EC" w:rsidRDefault="003C7CCF" w:rsidP="00EA49EC">
            <w:pPr>
              <w:widowControl w:val="0"/>
              <w:autoSpaceDN w:val="0"/>
              <w:spacing w:before="120" w:after="120" w:line="240" w:lineRule="auto"/>
              <w:textAlignment w:val="baseline"/>
              <w:rPr>
                <w:rFonts w:asciiTheme="minorHAnsi" w:eastAsia="Times New Roman" w:hAnsiTheme="minorHAnsi" w:cstheme="minorHAnsi"/>
                <w:b/>
                <w:kern w:val="3"/>
                <w:sz w:val="24"/>
                <w:szCs w:val="24"/>
                <w:lang w:bidi="en-US"/>
              </w:rPr>
            </w:pPr>
            <w:r w:rsidRPr="00EA49EC">
              <w:rPr>
                <w:rFonts w:asciiTheme="minorHAnsi" w:eastAsia="Times New Roman" w:hAnsiTheme="minorHAnsi" w:cstheme="minorHAnsi"/>
                <w:b/>
                <w:kern w:val="3"/>
                <w:sz w:val="24"/>
                <w:szCs w:val="24"/>
                <w:lang w:bidi="en-US"/>
              </w:rPr>
              <w:t>Pirkimo objekto pavadinimas:</w:t>
            </w:r>
          </w:p>
        </w:tc>
        <w:tc>
          <w:tcPr>
            <w:tcW w:w="5925" w:type="dxa"/>
            <w:tcBorders>
              <w:top w:val="single" w:sz="4" w:space="0" w:color="auto"/>
              <w:left w:val="single" w:sz="4" w:space="0" w:color="auto"/>
              <w:bottom w:val="single" w:sz="4" w:space="0" w:color="auto"/>
              <w:right w:val="single" w:sz="4" w:space="0" w:color="auto"/>
            </w:tcBorders>
            <w:vAlign w:val="center"/>
          </w:tcPr>
          <w:p w14:paraId="03A617A3" w14:textId="77777777" w:rsidR="003C7CCF" w:rsidRPr="00EA49EC" w:rsidRDefault="003C7CCF" w:rsidP="00464B17">
            <w:pPr>
              <w:widowControl w:val="0"/>
              <w:autoSpaceDN w:val="0"/>
              <w:spacing w:after="0" w:line="240" w:lineRule="auto"/>
              <w:ind w:left="-108" w:firstLine="136"/>
              <w:jc w:val="both"/>
              <w:textAlignment w:val="baseline"/>
              <w:rPr>
                <w:rFonts w:asciiTheme="minorHAnsi" w:eastAsia="Andale Sans UI" w:hAnsiTheme="minorHAnsi" w:cstheme="minorHAnsi"/>
                <w:kern w:val="3"/>
                <w:sz w:val="24"/>
                <w:szCs w:val="24"/>
                <w:lang w:bidi="en-US"/>
              </w:rPr>
            </w:pPr>
            <w:r w:rsidRPr="00EA49EC">
              <w:rPr>
                <w:rFonts w:asciiTheme="minorHAnsi" w:eastAsia="Andale Sans UI" w:hAnsiTheme="minorHAnsi" w:cstheme="minorHAnsi"/>
                <w:kern w:val="3"/>
                <w:sz w:val="24"/>
                <w:szCs w:val="24"/>
                <w:lang w:bidi="en-US"/>
              </w:rPr>
              <w:t>Administracinis transportas</w:t>
            </w:r>
          </w:p>
        </w:tc>
      </w:tr>
      <w:tr w:rsidR="003C7CCF" w:rsidRPr="00EA49EC" w14:paraId="5EDD1525" w14:textId="77777777" w:rsidTr="002A6AAC">
        <w:trPr>
          <w:trHeight w:val="1021"/>
        </w:trPr>
        <w:tc>
          <w:tcPr>
            <w:tcW w:w="709" w:type="dxa"/>
            <w:tcBorders>
              <w:top w:val="single" w:sz="4" w:space="0" w:color="auto"/>
              <w:left w:val="single" w:sz="4" w:space="0" w:color="auto"/>
              <w:bottom w:val="single" w:sz="4" w:space="0" w:color="auto"/>
              <w:right w:val="single" w:sz="4" w:space="0" w:color="auto"/>
            </w:tcBorders>
          </w:tcPr>
          <w:p w14:paraId="1FE9856C" w14:textId="77777777" w:rsidR="003C7CCF" w:rsidRPr="00EA49EC" w:rsidRDefault="003C7CCF" w:rsidP="00464B17">
            <w:pPr>
              <w:widowControl w:val="0"/>
              <w:autoSpaceDN w:val="0"/>
              <w:spacing w:before="120" w:after="0" w:line="240" w:lineRule="auto"/>
              <w:jc w:val="both"/>
              <w:textAlignment w:val="baseline"/>
              <w:rPr>
                <w:rFonts w:asciiTheme="minorHAnsi" w:eastAsia="Times New Roman" w:hAnsiTheme="minorHAnsi" w:cstheme="minorHAnsi"/>
                <w:b/>
                <w:kern w:val="3"/>
                <w:sz w:val="24"/>
                <w:szCs w:val="24"/>
                <w:lang w:bidi="en-US"/>
              </w:rPr>
            </w:pPr>
            <w:r w:rsidRPr="00EA49EC">
              <w:rPr>
                <w:rFonts w:asciiTheme="minorHAnsi" w:eastAsia="Times New Roman" w:hAnsiTheme="minorHAnsi" w:cstheme="minorHAnsi"/>
                <w:b/>
                <w:kern w:val="3"/>
                <w:sz w:val="24"/>
                <w:szCs w:val="24"/>
                <w:lang w:bidi="en-US"/>
              </w:rPr>
              <w:t>2.</w:t>
            </w:r>
          </w:p>
        </w:tc>
        <w:tc>
          <w:tcPr>
            <w:tcW w:w="2693" w:type="dxa"/>
            <w:tcBorders>
              <w:top w:val="single" w:sz="4" w:space="0" w:color="auto"/>
              <w:left w:val="single" w:sz="4" w:space="0" w:color="auto"/>
              <w:bottom w:val="single" w:sz="4" w:space="0" w:color="auto"/>
              <w:right w:val="single" w:sz="4" w:space="0" w:color="auto"/>
            </w:tcBorders>
          </w:tcPr>
          <w:p w14:paraId="5CB04E88" w14:textId="77777777" w:rsidR="003C7CCF" w:rsidRPr="00EA49EC" w:rsidRDefault="003C7CCF" w:rsidP="00EA49EC">
            <w:pPr>
              <w:widowControl w:val="0"/>
              <w:autoSpaceDN w:val="0"/>
              <w:spacing w:before="120" w:after="120" w:line="240" w:lineRule="auto"/>
              <w:textAlignment w:val="baseline"/>
              <w:rPr>
                <w:rFonts w:asciiTheme="minorHAnsi" w:eastAsia="Times New Roman" w:hAnsiTheme="minorHAnsi" w:cstheme="minorHAnsi"/>
                <w:b/>
                <w:kern w:val="3"/>
                <w:sz w:val="24"/>
                <w:szCs w:val="24"/>
                <w:lang w:bidi="en-US"/>
              </w:rPr>
            </w:pPr>
            <w:r w:rsidRPr="00EA49EC">
              <w:rPr>
                <w:rFonts w:asciiTheme="minorHAnsi" w:eastAsia="Times New Roman" w:hAnsiTheme="minorHAnsi" w:cstheme="minorHAnsi"/>
                <w:b/>
                <w:kern w:val="3"/>
                <w:sz w:val="24"/>
                <w:szCs w:val="24"/>
                <w:lang w:bidi="en-US"/>
              </w:rPr>
              <w:t>Techniniai reikalavimai pirkimo objektui:</w:t>
            </w:r>
          </w:p>
        </w:tc>
        <w:tc>
          <w:tcPr>
            <w:tcW w:w="5925" w:type="dxa"/>
            <w:tcBorders>
              <w:top w:val="single" w:sz="4" w:space="0" w:color="auto"/>
              <w:left w:val="single" w:sz="4" w:space="0" w:color="auto"/>
              <w:bottom w:val="single" w:sz="4" w:space="0" w:color="auto"/>
              <w:right w:val="single" w:sz="4" w:space="0" w:color="auto"/>
            </w:tcBorders>
            <w:shd w:val="clear" w:color="auto" w:fill="auto"/>
          </w:tcPr>
          <w:p w14:paraId="72C1B07D" w14:textId="77777777" w:rsidR="003C7CCF" w:rsidRPr="00EA49EC" w:rsidRDefault="003C7CCF" w:rsidP="00464B17">
            <w:pPr>
              <w:widowControl w:val="0"/>
              <w:numPr>
                <w:ilvl w:val="0"/>
                <w:numId w:val="10"/>
              </w:numPr>
              <w:tabs>
                <w:tab w:val="left" w:pos="737"/>
              </w:tabs>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b/>
                <w:bCs/>
                <w:sz w:val="24"/>
                <w:szCs w:val="24"/>
                <w:lang w:eastAsia="lt-LT"/>
              </w:rPr>
              <w:t>Bendri reikalavimai</w:t>
            </w:r>
            <w:r w:rsidRPr="00EA49EC">
              <w:rPr>
                <w:rFonts w:asciiTheme="minorHAnsi" w:eastAsia="Times New Roman" w:hAnsiTheme="minorHAnsi" w:cstheme="minorHAnsi"/>
                <w:sz w:val="24"/>
                <w:szCs w:val="24"/>
                <w:lang w:eastAsia="lt-LT"/>
              </w:rPr>
              <w:t>:</w:t>
            </w:r>
          </w:p>
          <w:p w14:paraId="0B9C99A2"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liemenė su šviesą atspindinčiais elementais, kiti teisės aktais nustatyti prietaisai, įrengimai ir priemonės.</w:t>
            </w:r>
          </w:p>
          <w:p w14:paraId="11BE96D3" w14:textId="68DE7C77" w:rsidR="003C7CCF" w:rsidRPr="00EA49EC" w:rsidRDefault="003B742E"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Automobilis</w:t>
            </w:r>
            <w:r w:rsidR="003C7CCF" w:rsidRPr="00EA49EC">
              <w:rPr>
                <w:rFonts w:asciiTheme="minorHAnsi" w:eastAsia="Times New Roman" w:hAnsiTheme="minorHAnsi" w:cstheme="minorHAnsi"/>
                <w:sz w:val="24"/>
                <w:szCs w:val="24"/>
                <w:lang w:eastAsia="lt-LT"/>
              </w:rPr>
              <w:t xml:space="preserve"> privalo būti nauj</w:t>
            </w:r>
            <w:r w:rsidRPr="00EA49EC">
              <w:rPr>
                <w:rFonts w:asciiTheme="minorHAnsi" w:eastAsia="Times New Roman" w:hAnsiTheme="minorHAnsi" w:cstheme="minorHAnsi"/>
                <w:sz w:val="24"/>
                <w:szCs w:val="24"/>
                <w:lang w:eastAsia="lt-LT"/>
              </w:rPr>
              <w:t>as</w:t>
            </w:r>
            <w:r w:rsidR="003C7CCF" w:rsidRPr="00EA49EC">
              <w:rPr>
                <w:rFonts w:asciiTheme="minorHAnsi" w:eastAsia="Times New Roman" w:hAnsiTheme="minorHAnsi" w:cstheme="minorHAnsi"/>
                <w:sz w:val="24"/>
                <w:szCs w:val="24"/>
                <w:lang w:eastAsia="lt-LT"/>
              </w:rPr>
              <w:t>, neeksploatuot</w:t>
            </w:r>
            <w:r w:rsidRPr="00EA49EC">
              <w:rPr>
                <w:rFonts w:asciiTheme="minorHAnsi" w:eastAsia="Times New Roman" w:hAnsiTheme="minorHAnsi" w:cstheme="minorHAnsi"/>
                <w:sz w:val="24"/>
                <w:szCs w:val="24"/>
                <w:lang w:eastAsia="lt-LT"/>
              </w:rPr>
              <w:t>as</w:t>
            </w:r>
            <w:r w:rsidR="003C7CCF" w:rsidRPr="00EA49EC">
              <w:rPr>
                <w:rFonts w:asciiTheme="minorHAnsi" w:eastAsia="Times New Roman" w:hAnsiTheme="minorHAnsi" w:cstheme="minorHAnsi"/>
                <w:sz w:val="24"/>
                <w:szCs w:val="24"/>
                <w:lang w:eastAsia="lt-LT"/>
              </w:rPr>
              <w:t>.</w:t>
            </w:r>
          </w:p>
          <w:p w14:paraId="69535135" w14:textId="6CCCEC38" w:rsidR="00464B17" w:rsidRPr="00EA49EC" w:rsidRDefault="00850F82"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Automobilio</w:t>
            </w:r>
            <w:r w:rsidR="003C7CCF" w:rsidRPr="00EA49EC">
              <w:rPr>
                <w:rFonts w:asciiTheme="minorHAnsi" w:eastAsia="Times New Roman" w:hAnsiTheme="minorHAnsi" w:cstheme="minorHAnsi"/>
                <w:sz w:val="24"/>
                <w:szCs w:val="24"/>
                <w:lang w:eastAsia="lt-LT"/>
              </w:rPr>
              <w:t xml:space="preserve"> kategorija –</w:t>
            </w:r>
            <w:r w:rsidR="00464B17" w:rsidRPr="00EA49EC">
              <w:rPr>
                <w:rFonts w:asciiTheme="minorHAnsi" w:eastAsia="Times New Roman" w:hAnsiTheme="minorHAnsi" w:cstheme="minorHAnsi"/>
                <w:sz w:val="24"/>
                <w:szCs w:val="24"/>
                <w:lang w:eastAsia="lt-LT"/>
              </w:rPr>
              <w:t xml:space="preserve"> pagal Lietuvos transporto saugos administracijos direktoriaus 2008 m. gruodžio 2 d. įsakymu Nr. 2B-479 „Dėl Motorinių transporto priemonių ir jų priekabų kategorijų ir klasių pagal konstrukciją reikalavimų patvirtinimo“ patvirtintų Motorinių transporto priemonių ir jų priekabų kategorijų ir klasių pagal konstrukciją reikalavimų 8 p., automobilis turi būti priskiriamas M1 klasei.</w:t>
            </w:r>
          </w:p>
          <w:p w14:paraId="1B7176E5" w14:textId="711B08A7" w:rsidR="003C7CCF" w:rsidRPr="00EA49EC" w:rsidRDefault="003B742E"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Automobilis</w:t>
            </w:r>
            <w:r w:rsidR="003C7CCF" w:rsidRPr="00EA49EC">
              <w:rPr>
                <w:rFonts w:asciiTheme="minorHAnsi" w:eastAsia="Times New Roman" w:hAnsiTheme="minorHAnsi" w:cstheme="minorHAnsi"/>
                <w:sz w:val="24"/>
                <w:szCs w:val="24"/>
                <w:lang w:eastAsia="lt-LT"/>
              </w:rPr>
              <w:t xml:space="preserve"> privalo būti pritaikyti važiuoti dešiniąja kelio puse (vairas kairėje pusėje).</w:t>
            </w:r>
          </w:p>
          <w:p w14:paraId="6AEAFC84" w14:textId="184BBF31" w:rsidR="003C7CCF" w:rsidRPr="00EA49EC" w:rsidRDefault="003B742E"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Automobilis</w:t>
            </w:r>
            <w:r w:rsidR="003C7CCF" w:rsidRPr="00EA49EC">
              <w:rPr>
                <w:rFonts w:asciiTheme="minorHAnsi" w:eastAsia="Times New Roman" w:hAnsiTheme="minorHAnsi" w:cstheme="minorHAnsi"/>
                <w:sz w:val="24"/>
                <w:szCs w:val="24"/>
                <w:lang w:eastAsia="lt-LT"/>
              </w:rPr>
              <w:t xml:space="preserve"> </w:t>
            </w:r>
            <w:r w:rsidRPr="00EA49EC">
              <w:rPr>
                <w:rFonts w:asciiTheme="minorHAnsi" w:eastAsia="Times New Roman" w:hAnsiTheme="minorHAnsi" w:cstheme="minorHAnsi"/>
                <w:sz w:val="24"/>
                <w:szCs w:val="24"/>
                <w:lang w:eastAsia="lt-LT"/>
              </w:rPr>
              <w:t xml:space="preserve">turi būti </w:t>
            </w:r>
            <w:r w:rsidR="003C7CCF" w:rsidRPr="00EA49EC">
              <w:rPr>
                <w:rFonts w:asciiTheme="minorHAnsi" w:eastAsia="Times New Roman" w:hAnsiTheme="minorHAnsi" w:cstheme="minorHAnsi"/>
                <w:sz w:val="24"/>
                <w:szCs w:val="24"/>
                <w:lang w:eastAsia="lt-LT"/>
              </w:rPr>
              <w:t>parengt</w:t>
            </w:r>
            <w:r w:rsidR="009617F2" w:rsidRPr="00EA49EC">
              <w:rPr>
                <w:rFonts w:asciiTheme="minorHAnsi" w:eastAsia="Times New Roman" w:hAnsiTheme="minorHAnsi" w:cstheme="minorHAnsi"/>
                <w:sz w:val="24"/>
                <w:szCs w:val="24"/>
                <w:lang w:eastAsia="lt-LT"/>
              </w:rPr>
              <w:t>as</w:t>
            </w:r>
            <w:r w:rsidR="003C7CCF" w:rsidRPr="00EA49EC">
              <w:rPr>
                <w:rFonts w:asciiTheme="minorHAnsi" w:eastAsia="Times New Roman" w:hAnsiTheme="minorHAnsi" w:cstheme="minorHAnsi"/>
                <w:sz w:val="24"/>
                <w:szCs w:val="24"/>
                <w:lang w:eastAsia="lt-LT"/>
              </w:rPr>
              <w:t xml:space="preserve"> eksploatacijai žiemos periodui, esant iki -25</w:t>
            </w:r>
            <w:r w:rsidR="00EB098F">
              <w:rPr>
                <w:rFonts w:asciiTheme="minorHAnsi" w:eastAsia="Times New Roman" w:hAnsiTheme="minorHAnsi" w:cstheme="minorHAnsi"/>
                <w:sz w:val="24"/>
                <w:szCs w:val="24"/>
                <w:lang w:eastAsia="lt-LT"/>
              </w:rPr>
              <w:t xml:space="preserve">° </w:t>
            </w:r>
            <w:r w:rsidR="003C7CCF" w:rsidRPr="00EA49EC">
              <w:rPr>
                <w:rFonts w:asciiTheme="minorHAnsi" w:eastAsia="Times New Roman" w:hAnsiTheme="minorHAnsi" w:cstheme="minorHAnsi"/>
                <w:sz w:val="24"/>
                <w:szCs w:val="24"/>
                <w:lang w:eastAsia="lt-LT"/>
              </w:rPr>
              <w:t>C temperatūrai.</w:t>
            </w:r>
          </w:p>
          <w:p w14:paraId="53E63F2D" w14:textId="77777777" w:rsidR="003C7CCF" w:rsidRPr="00EA49EC" w:rsidRDefault="003C7CCF" w:rsidP="00464B17">
            <w:pPr>
              <w:widowControl w:val="0"/>
              <w:numPr>
                <w:ilvl w:val="0"/>
                <w:numId w:val="10"/>
              </w:numPr>
              <w:autoSpaceDN w:val="0"/>
              <w:spacing w:after="0" w:line="240" w:lineRule="auto"/>
              <w:contextualSpacing/>
              <w:jc w:val="both"/>
              <w:textAlignment w:val="baseline"/>
              <w:rPr>
                <w:rFonts w:asciiTheme="minorHAnsi" w:eastAsia="Times New Roman" w:hAnsiTheme="minorHAnsi" w:cstheme="minorHAnsi"/>
                <w:b/>
                <w:bCs/>
                <w:sz w:val="24"/>
                <w:szCs w:val="24"/>
                <w:lang w:eastAsia="lt-LT"/>
              </w:rPr>
            </w:pPr>
            <w:r w:rsidRPr="00EA49EC">
              <w:rPr>
                <w:rFonts w:asciiTheme="minorHAnsi" w:eastAsia="Times New Roman" w:hAnsiTheme="minorHAnsi" w:cstheme="minorHAnsi"/>
                <w:b/>
                <w:bCs/>
                <w:sz w:val="24"/>
                <w:szCs w:val="24"/>
                <w:lang w:eastAsia="lt-LT"/>
              </w:rPr>
              <w:t>Garantija</w:t>
            </w:r>
          </w:p>
          <w:p w14:paraId="4312787D" w14:textId="6714ACE2" w:rsidR="003C7CCF" w:rsidRPr="00EA49EC" w:rsidRDefault="00850F82" w:rsidP="00464B17">
            <w:pPr>
              <w:widowControl w:val="0"/>
              <w:numPr>
                <w:ilvl w:val="1"/>
                <w:numId w:val="10"/>
              </w:numPr>
              <w:tabs>
                <w:tab w:val="left" w:pos="737"/>
              </w:tabs>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Automobilio</w:t>
            </w:r>
            <w:r w:rsidR="003C7CCF" w:rsidRPr="00EA49EC">
              <w:rPr>
                <w:rFonts w:asciiTheme="minorHAnsi" w:eastAsia="Times New Roman" w:hAnsiTheme="minorHAnsi" w:cstheme="minorHAnsi"/>
                <w:sz w:val="24"/>
                <w:szCs w:val="24"/>
                <w:lang w:eastAsia="lt-LT"/>
              </w:rPr>
              <w:t xml:space="preserve"> garantija – ne trumpesnė kaip 2 metai, ir ne mažiau kaip 100 000 km ridos.</w:t>
            </w:r>
          </w:p>
          <w:p w14:paraId="36A536C4" w14:textId="77777777" w:rsidR="003C7CCF" w:rsidRPr="00EA49EC" w:rsidRDefault="003C7CCF" w:rsidP="00464B17">
            <w:pPr>
              <w:widowControl w:val="0"/>
              <w:numPr>
                <w:ilvl w:val="1"/>
                <w:numId w:val="10"/>
              </w:numPr>
              <w:tabs>
                <w:tab w:val="left" w:pos="737"/>
              </w:tabs>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Garantija apima ir paviršiaus rūdis ir dažų defektus, atsiradusius ant dažytų kėbulo dalių gamybos broko per dviejų metų laikotarpį, neatsižvelgiant į ridą bei kartu su automobiliu komplektuojamus aksesuarus ir priedus.</w:t>
            </w:r>
          </w:p>
          <w:p w14:paraId="7B32D17F" w14:textId="77777777" w:rsidR="003C7CCF" w:rsidRPr="00EA49EC" w:rsidRDefault="003C7CCF" w:rsidP="00464B17">
            <w:pPr>
              <w:widowControl w:val="0"/>
              <w:numPr>
                <w:ilvl w:val="0"/>
                <w:numId w:val="10"/>
              </w:numPr>
              <w:tabs>
                <w:tab w:val="left" w:pos="737"/>
              </w:tabs>
              <w:autoSpaceDN w:val="0"/>
              <w:spacing w:after="0" w:line="240" w:lineRule="auto"/>
              <w:contextualSpacing/>
              <w:jc w:val="both"/>
              <w:textAlignment w:val="baseline"/>
              <w:rPr>
                <w:rFonts w:asciiTheme="minorHAnsi" w:eastAsia="Times New Roman" w:hAnsiTheme="minorHAnsi" w:cstheme="minorHAnsi"/>
                <w:b/>
                <w:bCs/>
                <w:sz w:val="24"/>
                <w:szCs w:val="24"/>
                <w:lang w:eastAsia="lt-LT"/>
              </w:rPr>
            </w:pPr>
            <w:r w:rsidRPr="00EA49EC">
              <w:rPr>
                <w:rFonts w:asciiTheme="minorHAnsi" w:eastAsia="Times New Roman" w:hAnsiTheme="minorHAnsi" w:cstheme="minorHAnsi"/>
                <w:b/>
                <w:bCs/>
                <w:sz w:val="24"/>
                <w:szCs w:val="24"/>
                <w:lang w:eastAsia="lt-LT"/>
              </w:rPr>
              <w:t>Kėbulas</w:t>
            </w:r>
          </w:p>
          <w:p w14:paraId="679BDC3C" w14:textId="3C60531D" w:rsidR="003C7CCF" w:rsidRPr="00EA49EC" w:rsidRDefault="003C7CCF" w:rsidP="00464B17">
            <w:pPr>
              <w:pStyle w:val="Sraopastraipa"/>
              <w:widowControl w:val="0"/>
              <w:numPr>
                <w:ilvl w:val="1"/>
                <w:numId w:val="10"/>
              </w:numPr>
              <w:tabs>
                <w:tab w:val="left" w:pos="737"/>
              </w:tabs>
              <w:autoSpaceDN w:val="0"/>
              <w:spacing w:after="0" w:line="240" w:lineRule="auto"/>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Automobili</w:t>
            </w:r>
            <w:r w:rsidR="009617F2" w:rsidRPr="00EA49EC">
              <w:rPr>
                <w:rFonts w:asciiTheme="minorHAnsi" w:eastAsia="Times New Roman" w:hAnsiTheme="minorHAnsi" w:cstheme="minorHAnsi"/>
                <w:sz w:val="24"/>
                <w:szCs w:val="24"/>
                <w:lang w:eastAsia="lt-LT"/>
              </w:rPr>
              <w:t>o</w:t>
            </w:r>
            <w:r w:rsidRPr="00EA49EC">
              <w:rPr>
                <w:rFonts w:asciiTheme="minorHAnsi" w:eastAsia="Times New Roman" w:hAnsiTheme="minorHAnsi" w:cstheme="minorHAnsi"/>
                <w:sz w:val="24"/>
                <w:szCs w:val="24"/>
                <w:lang w:eastAsia="lt-LT"/>
              </w:rPr>
              <w:t xml:space="preserve"> kėbulo tipas – </w:t>
            </w:r>
            <w:r w:rsidR="00807880" w:rsidRPr="00EA49EC">
              <w:rPr>
                <w:rFonts w:asciiTheme="minorHAnsi" w:eastAsia="Times New Roman" w:hAnsiTheme="minorHAnsi" w:cstheme="minorHAnsi"/>
                <w:sz w:val="24"/>
                <w:szCs w:val="24"/>
                <w:lang w:eastAsia="lt-LT"/>
              </w:rPr>
              <w:t xml:space="preserve">pagal </w:t>
            </w:r>
            <w:r w:rsidRPr="00EA49EC">
              <w:rPr>
                <w:rFonts w:asciiTheme="minorHAnsi" w:eastAsia="Times New Roman" w:hAnsiTheme="minorHAnsi" w:cstheme="minorHAnsi"/>
                <w:sz w:val="24"/>
                <w:szCs w:val="24"/>
                <w:lang w:eastAsia="lt-LT"/>
              </w:rPr>
              <w:t>Lietuvos transporto saugos administracijos direktoriaus 2008 m. gruodžio 2 d. įsakym</w:t>
            </w:r>
            <w:r w:rsidR="00807880" w:rsidRPr="00EA49EC">
              <w:rPr>
                <w:rFonts w:asciiTheme="minorHAnsi" w:eastAsia="Times New Roman" w:hAnsiTheme="minorHAnsi" w:cstheme="minorHAnsi"/>
                <w:sz w:val="24"/>
                <w:szCs w:val="24"/>
                <w:lang w:eastAsia="lt-LT"/>
              </w:rPr>
              <w:t>u</w:t>
            </w:r>
            <w:r w:rsidRPr="00EA49EC">
              <w:rPr>
                <w:rFonts w:asciiTheme="minorHAnsi" w:eastAsia="Times New Roman" w:hAnsiTheme="minorHAnsi" w:cstheme="minorHAnsi"/>
                <w:sz w:val="24"/>
                <w:szCs w:val="24"/>
                <w:lang w:eastAsia="lt-LT"/>
              </w:rPr>
              <w:t xml:space="preserve"> Nr. 2B-479 „Dėl Motorinių transporto priemonių ir jų priekabų kategorijų ir klasių pagal konstrukciją reikalavimų patvirtinimo“ </w:t>
            </w:r>
            <w:r w:rsidR="00807880" w:rsidRPr="00EA49EC">
              <w:rPr>
                <w:rFonts w:asciiTheme="minorHAnsi" w:eastAsia="Times New Roman" w:hAnsiTheme="minorHAnsi" w:cstheme="minorHAnsi"/>
                <w:sz w:val="24"/>
                <w:szCs w:val="24"/>
                <w:lang w:eastAsia="lt-LT"/>
              </w:rPr>
              <w:t xml:space="preserve">patvirtintų Motorinių transporto priemonių ir jų priekabų kategorijų ir klasių pagal konstrukciją reikalavimų </w:t>
            </w:r>
            <w:r w:rsidRPr="00EA49EC">
              <w:rPr>
                <w:rFonts w:asciiTheme="minorHAnsi" w:eastAsia="Times New Roman" w:hAnsiTheme="minorHAnsi" w:cstheme="minorHAnsi"/>
                <w:sz w:val="24"/>
                <w:szCs w:val="24"/>
                <w:lang w:eastAsia="lt-LT"/>
              </w:rPr>
              <w:t>13.6.</w:t>
            </w:r>
            <w:r w:rsidR="00807880" w:rsidRPr="00EA49EC">
              <w:rPr>
                <w:rFonts w:asciiTheme="minorHAnsi" w:eastAsia="Times New Roman" w:hAnsiTheme="minorHAnsi" w:cstheme="minorHAnsi"/>
                <w:sz w:val="24"/>
                <w:szCs w:val="24"/>
                <w:lang w:eastAsia="lt-LT"/>
              </w:rPr>
              <w:t xml:space="preserve"> p., </w:t>
            </w:r>
            <w:r w:rsidR="00311771" w:rsidRPr="00EA49EC">
              <w:rPr>
                <w:rFonts w:asciiTheme="minorHAnsi" w:eastAsia="Times New Roman" w:hAnsiTheme="minorHAnsi" w:cstheme="minorHAnsi"/>
                <w:sz w:val="24"/>
                <w:szCs w:val="24"/>
                <w:lang w:eastAsia="lt-LT"/>
              </w:rPr>
              <w:t xml:space="preserve">automobilio kėbulas turi būti AF tipo </w:t>
            </w:r>
            <w:r w:rsidR="005B723F" w:rsidRPr="00EA49EC">
              <w:rPr>
                <w:rFonts w:asciiTheme="minorHAnsi" w:eastAsia="Times New Roman" w:hAnsiTheme="minorHAnsi" w:cstheme="minorHAnsi"/>
                <w:sz w:val="24"/>
                <w:szCs w:val="24"/>
                <w:lang w:eastAsia="lt-LT"/>
              </w:rPr>
              <w:t>(</w:t>
            </w:r>
            <w:r w:rsidRPr="00EA49EC">
              <w:rPr>
                <w:rFonts w:asciiTheme="minorHAnsi" w:eastAsia="Times New Roman" w:hAnsiTheme="minorHAnsi" w:cstheme="minorHAnsi"/>
                <w:sz w:val="24"/>
                <w:szCs w:val="24"/>
                <w:lang w:eastAsia="lt-LT"/>
              </w:rPr>
              <w:t>daugiatikslis automobilis (universalioji transporto priemonė) – motorinės transporto priemonės, išskyrus tas, kurių kodai nuo AA iki AE, skirtos keleiviams ir jų bagažui ar prekėms vežti kartu).</w:t>
            </w:r>
            <w:r w:rsidR="00807880" w:rsidRPr="00EA49EC">
              <w:rPr>
                <w:rFonts w:asciiTheme="minorHAnsi" w:eastAsia="Times New Roman" w:hAnsiTheme="minorHAnsi" w:cstheme="minorHAnsi"/>
                <w:sz w:val="24"/>
                <w:szCs w:val="24"/>
                <w:lang w:eastAsia="lt-LT"/>
              </w:rPr>
              <w:t xml:space="preserve"> </w:t>
            </w:r>
          </w:p>
          <w:p w14:paraId="615CE79A"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 xml:space="preserve">Mažiausias keleivių skaičius (su vairuotoju) be </w:t>
            </w:r>
            <w:r w:rsidRPr="00EA49EC">
              <w:rPr>
                <w:rFonts w:asciiTheme="minorHAnsi" w:eastAsia="Times New Roman" w:hAnsiTheme="minorHAnsi" w:cstheme="minorHAnsi"/>
                <w:sz w:val="24"/>
                <w:szCs w:val="24"/>
                <w:lang w:eastAsia="lt-LT"/>
              </w:rPr>
              <w:lastRenderedPageBreak/>
              <w:t>papildomai įrengiamų vietų – 5 (penkios).</w:t>
            </w:r>
          </w:p>
          <w:p w14:paraId="442DD7CF"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Bendras automobilio ilgis – nuo 430 cm iki 490 cm.</w:t>
            </w:r>
          </w:p>
          <w:p w14:paraId="2DBD0A60" w14:textId="69CE9DF8" w:rsidR="003C7CCF" w:rsidRPr="00EA49EC" w:rsidRDefault="0001204C"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Durų skaičius, įskaitant ir krovinių skyriaus duris – 5 (penki)</w:t>
            </w:r>
            <w:r w:rsidR="003C7CCF" w:rsidRPr="00EA49EC">
              <w:rPr>
                <w:rFonts w:asciiTheme="minorHAnsi" w:eastAsia="Times New Roman" w:hAnsiTheme="minorHAnsi" w:cstheme="minorHAnsi"/>
                <w:sz w:val="24"/>
                <w:szCs w:val="24"/>
                <w:lang w:eastAsia="lt-LT"/>
              </w:rPr>
              <w:t>.</w:t>
            </w:r>
          </w:p>
          <w:p w14:paraId="4843C71D"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Abiejose pusėse atidaromos vairuotojo skyriaus durys.</w:t>
            </w:r>
          </w:p>
          <w:p w14:paraId="6B3A6CE3"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Abiejose pusėse atidaromos arba slankiojančios keleivių skyriaus durys.</w:t>
            </w:r>
          </w:p>
          <w:p w14:paraId="3B703A00" w14:textId="3445E91B"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Atidaromas galinės (krovinių skyriaus</w:t>
            </w:r>
            <w:r w:rsidR="0001204C" w:rsidRPr="00EA49EC">
              <w:rPr>
                <w:rFonts w:asciiTheme="minorHAnsi" w:eastAsia="Times New Roman" w:hAnsiTheme="minorHAnsi" w:cstheme="minorHAnsi"/>
                <w:sz w:val="24"/>
                <w:szCs w:val="24"/>
                <w:lang w:eastAsia="lt-LT"/>
              </w:rPr>
              <w:t>)</w:t>
            </w:r>
            <w:r w:rsidRPr="00EA49EC">
              <w:rPr>
                <w:rFonts w:asciiTheme="minorHAnsi" w:eastAsia="Times New Roman" w:hAnsiTheme="minorHAnsi" w:cstheme="minorHAnsi"/>
                <w:sz w:val="24"/>
                <w:szCs w:val="24"/>
                <w:lang w:eastAsia="lt-LT"/>
              </w:rPr>
              <w:t xml:space="preserve"> durys.</w:t>
            </w:r>
          </w:p>
          <w:p w14:paraId="5B6DDD74" w14:textId="5276D77C"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Automobili</w:t>
            </w:r>
            <w:r w:rsidR="00C06E90" w:rsidRPr="00EA49EC">
              <w:rPr>
                <w:rFonts w:asciiTheme="minorHAnsi" w:eastAsia="Times New Roman" w:hAnsiTheme="minorHAnsi" w:cstheme="minorHAnsi"/>
                <w:sz w:val="24"/>
                <w:szCs w:val="24"/>
                <w:lang w:eastAsia="lt-LT"/>
              </w:rPr>
              <w:t>o</w:t>
            </w:r>
            <w:r w:rsidRPr="00EA49EC">
              <w:rPr>
                <w:rFonts w:asciiTheme="minorHAnsi" w:eastAsia="Times New Roman" w:hAnsiTheme="minorHAnsi" w:cstheme="minorHAnsi"/>
                <w:sz w:val="24"/>
                <w:szCs w:val="24"/>
                <w:lang w:eastAsia="lt-LT"/>
              </w:rPr>
              <w:t xml:space="preserve"> kėbulo spalva – tamsiai pilka, pilka, chaki ar kita tamsi spalva, salonas – tamsios spalvos.</w:t>
            </w:r>
          </w:p>
          <w:p w14:paraId="20D5819C"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Automobilio dugnas padengtas antikorozine danga.</w:t>
            </w:r>
          </w:p>
          <w:p w14:paraId="39DA08AD" w14:textId="77777777" w:rsidR="003C7CCF" w:rsidRPr="00EA49EC" w:rsidRDefault="003C7CCF" w:rsidP="00464B17">
            <w:pPr>
              <w:widowControl w:val="0"/>
              <w:numPr>
                <w:ilvl w:val="0"/>
                <w:numId w:val="10"/>
              </w:numPr>
              <w:autoSpaceDN w:val="0"/>
              <w:spacing w:after="0" w:line="240" w:lineRule="auto"/>
              <w:contextualSpacing/>
              <w:jc w:val="both"/>
              <w:textAlignment w:val="baseline"/>
              <w:rPr>
                <w:rFonts w:asciiTheme="minorHAnsi" w:eastAsia="Times New Roman" w:hAnsiTheme="minorHAnsi" w:cstheme="minorHAnsi"/>
                <w:b/>
                <w:bCs/>
                <w:sz w:val="24"/>
                <w:szCs w:val="24"/>
                <w:lang w:eastAsia="lt-LT"/>
              </w:rPr>
            </w:pPr>
            <w:r w:rsidRPr="00EA49EC">
              <w:rPr>
                <w:rFonts w:asciiTheme="minorHAnsi" w:eastAsia="Times New Roman" w:hAnsiTheme="minorHAnsi" w:cstheme="minorHAnsi"/>
                <w:b/>
                <w:bCs/>
                <w:sz w:val="24"/>
                <w:szCs w:val="24"/>
                <w:lang w:eastAsia="lt-LT"/>
              </w:rPr>
              <w:t>Variklis</w:t>
            </w:r>
          </w:p>
          <w:p w14:paraId="7C8BA7DD"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Variklio galia, kW - ne mažiau kaip 70 kW galios.</w:t>
            </w:r>
          </w:p>
          <w:p w14:paraId="14B3D362" w14:textId="1542C934"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 xml:space="preserve">Kuro rūšis – </w:t>
            </w:r>
            <w:r w:rsidR="00EB098F" w:rsidRPr="00EB098F">
              <w:rPr>
                <w:rFonts w:asciiTheme="minorHAnsi" w:eastAsia="Times New Roman" w:hAnsiTheme="minorHAnsi" w:cstheme="minorHAnsi"/>
                <w:sz w:val="24"/>
                <w:szCs w:val="24"/>
                <w:lang w:eastAsia="lt-LT"/>
              </w:rPr>
              <w:t>tinkamos visos kuro rūšys</w:t>
            </w:r>
            <w:r w:rsidRPr="00EA49EC">
              <w:rPr>
                <w:rFonts w:asciiTheme="minorHAnsi" w:eastAsia="Times New Roman" w:hAnsiTheme="minorHAnsi" w:cstheme="minorHAnsi"/>
                <w:sz w:val="24"/>
                <w:szCs w:val="24"/>
                <w:lang w:eastAsia="lt-LT"/>
              </w:rPr>
              <w:t>.</w:t>
            </w:r>
          </w:p>
          <w:p w14:paraId="51C10116"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Vidutinės kuro sąnaudos - ne daugiau kaip 6 l/100 km.</w:t>
            </w:r>
          </w:p>
          <w:p w14:paraId="74538274" w14:textId="77777777" w:rsidR="003C7CCF" w:rsidRPr="00EA49EC" w:rsidRDefault="003C7CCF" w:rsidP="00464B17">
            <w:pPr>
              <w:widowControl w:val="0"/>
              <w:numPr>
                <w:ilvl w:val="0"/>
                <w:numId w:val="10"/>
              </w:numPr>
              <w:autoSpaceDN w:val="0"/>
              <w:spacing w:after="0" w:line="240" w:lineRule="auto"/>
              <w:contextualSpacing/>
              <w:jc w:val="both"/>
              <w:textAlignment w:val="baseline"/>
              <w:rPr>
                <w:rFonts w:asciiTheme="minorHAnsi" w:eastAsia="Times New Roman" w:hAnsiTheme="minorHAnsi" w:cstheme="minorHAnsi"/>
                <w:b/>
                <w:bCs/>
                <w:sz w:val="24"/>
                <w:szCs w:val="24"/>
                <w:lang w:eastAsia="lt-LT"/>
              </w:rPr>
            </w:pPr>
            <w:r w:rsidRPr="00EA49EC">
              <w:rPr>
                <w:rFonts w:asciiTheme="minorHAnsi" w:eastAsia="Times New Roman" w:hAnsiTheme="minorHAnsi" w:cstheme="minorHAnsi"/>
                <w:b/>
                <w:bCs/>
                <w:sz w:val="24"/>
                <w:szCs w:val="24"/>
                <w:lang w:eastAsia="lt-LT"/>
              </w:rPr>
              <w:t>Važiuoklė</w:t>
            </w:r>
          </w:p>
          <w:p w14:paraId="42C097B3"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Transmisijos tipas – mechaninė arba automatinė.</w:t>
            </w:r>
          </w:p>
          <w:p w14:paraId="718875BB"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Varančioji ašis – priekinė arba visos ašys.</w:t>
            </w:r>
          </w:p>
          <w:p w14:paraId="1B19809F" w14:textId="77777777" w:rsidR="003C7CCF" w:rsidRPr="00EA49EC" w:rsidRDefault="003C7CCF" w:rsidP="00464B17">
            <w:pPr>
              <w:widowControl w:val="0"/>
              <w:numPr>
                <w:ilvl w:val="0"/>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b/>
                <w:bCs/>
                <w:sz w:val="24"/>
                <w:szCs w:val="24"/>
                <w:lang w:eastAsia="lt-LT"/>
              </w:rPr>
              <w:t>Įranga</w:t>
            </w:r>
          </w:p>
          <w:p w14:paraId="3C6806A3" w14:textId="09F67F05"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Automobil</w:t>
            </w:r>
            <w:r w:rsidR="00C06E90" w:rsidRPr="00EA49EC">
              <w:rPr>
                <w:rFonts w:asciiTheme="minorHAnsi" w:eastAsia="Times New Roman" w:hAnsiTheme="minorHAnsi" w:cstheme="minorHAnsi"/>
                <w:sz w:val="24"/>
                <w:szCs w:val="24"/>
                <w:lang w:eastAsia="lt-LT"/>
              </w:rPr>
              <w:t>yj</w:t>
            </w:r>
            <w:r w:rsidRPr="00EA49EC">
              <w:rPr>
                <w:rFonts w:asciiTheme="minorHAnsi" w:eastAsia="Times New Roman" w:hAnsiTheme="minorHAnsi" w:cstheme="minorHAnsi"/>
                <w:sz w:val="24"/>
                <w:szCs w:val="24"/>
                <w:lang w:eastAsia="lt-LT"/>
              </w:rPr>
              <w:t>e turi būti salono šildymo sistema.</w:t>
            </w:r>
          </w:p>
          <w:p w14:paraId="7DD381DD" w14:textId="55CD6F13"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Automobil</w:t>
            </w:r>
            <w:r w:rsidR="00C06E90" w:rsidRPr="00EA49EC">
              <w:rPr>
                <w:rFonts w:asciiTheme="minorHAnsi" w:eastAsia="Times New Roman" w:hAnsiTheme="minorHAnsi" w:cstheme="minorHAnsi"/>
                <w:sz w:val="24"/>
                <w:szCs w:val="24"/>
                <w:lang w:eastAsia="lt-LT"/>
              </w:rPr>
              <w:t>yj</w:t>
            </w:r>
            <w:r w:rsidRPr="00EA49EC">
              <w:rPr>
                <w:rFonts w:asciiTheme="minorHAnsi" w:eastAsia="Times New Roman" w:hAnsiTheme="minorHAnsi" w:cstheme="minorHAnsi"/>
                <w:sz w:val="24"/>
                <w:szCs w:val="24"/>
                <w:lang w:eastAsia="lt-LT"/>
              </w:rPr>
              <w:t>e turi būti oro kondicionavimo sistema ir/arba automatinė klimato kontrolė.</w:t>
            </w:r>
          </w:p>
          <w:p w14:paraId="3629F5A5" w14:textId="0D1C9DEF"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Automobil</w:t>
            </w:r>
            <w:r w:rsidR="00C06E90" w:rsidRPr="00EA49EC">
              <w:rPr>
                <w:rFonts w:asciiTheme="minorHAnsi" w:eastAsia="Times New Roman" w:hAnsiTheme="minorHAnsi" w:cstheme="minorHAnsi"/>
                <w:sz w:val="24"/>
                <w:szCs w:val="24"/>
                <w:lang w:eastAsia="lt-LT"/>
              </w:rPr>
              <w:t>yj</w:t>
            </w:r>
            <w:r w:rsidRPr="00EA49EC">
              <w:rPr>
                <w:rFonts w:asciiTheme="minorHAnsi" w:eastAsia="Times New Roman" w:hAnsiTheme="minorHAnsi" w:cstheme="minorHAnsi"/>
                <w:sz w:val="24"/>
                <w:szCs w:val="24"/>
                <w:lang w:eastAsia="lt-LT"/>
              </w:rPr>
              <w:t xml:space="preserve">e turi būti bent viena iš parkavimo sistemų: </w:t>
            </w:r>
            <w:r w:rsidR="00C06E90" w:rsidRPr="00EA49EC">
              <w:rPr>
                <w:rFonts w:asciiTheme="minorHAnsi" w:eastAsia="Times New Roman" w:hAnsiTheme="minorHAnsi" w:cstheme="minorHAnsi"/>
                <w:sz w:val="24"/>
                <w:szCs w:val="24"/>
                <w:lang w:eastAsia="lt-LT"/>
              </w:rPr>
              <w:t>a</w:t>
            </w:r>
            <w:r w:rsidR="003B742E" w:rsidRPr="00EA49EC">
              <w:rPr>
                <w:rFonts w:asciiTheme="minorHAnsi" w:eastAsia="Times New Roman" w:hAnsiTheme="minorHAnsi" w:cstheme="minorHAnsi"/>
                <w:sz w:val="24"/>
                <w:szCs w:val="24"/>
                <w:lang w:eastAsia="lt-LT"/>
              </w:rPr>
              <w:t>utomobilis</w:t>
            </w:r>
            <w:r w:rsidRPr="00EA49EC">
              <w:rPr>
                <w:rFonts w:asciiTheme="minorHAnsi" w:eastAsia="Times New Roman" w:hAnsiTheme="minorHAnsi" w:cstheme="minorHAnsi"/>
                <w:sz w:val="24"/>
                <w:szCs w:val="24"/>
                <w:lang w:eastAsia="lt-LT"/>
              </w:rPr>
              <w:t xml:space="preserve"> turi turėti parkavimo sistemą automobilio gale arba </w:t>
            </w:r>
            <w:r w:rsidR="00C06E90" w:rsidRPr="00EA49EC">
              <w:rPr>
                <w:rFonts w:asciiTheme="minorHAnsi" w:eastAsia="Times New Roman" w:hAnsiTheme="minorHAnsi" w:cstheme="minorHAnsi"/>
                <w:sz w:val="24"/>
                <w:szCs w:val="24"/>
                <w:lang w:eastAsia="lt-LT"/>
              </w:rPr>
              <w:t>a</w:t>
            </w:r>
            <w:r w:rsidR="003B742E" w:rsidRPr="00EA49EC">
              <w:rPr>
                <w:rFonts w:asciiTheme="minorHAnsi" w:eastAsia="Times New Roman" w:hAnsiTheme="minorHAnsi" w:cstheme="minorHAnsi"/>
                <w:sz w:val="24"/>
                <w:szCs w:val="24"/>
                <w:lang w:eastAsia="lt-LT"/>
              </w:rPr>
              <w:t>utomobilis</w:t>
            </w:r>
            <w:r w:rsidRPr="00EA49EC">
              <w:rPr>
                <w:rFonts w:asciiTheme="minorHAnsi" w:eastAsia="Times New Roman" w:hAnsiTheme="minorHAnsi" w:cstheme="minorHAnsi"/>
                <w:sz w:val="24"/>
                <w:szCs w:val="24"/>
                <w:lang w:eastAsia="lt-LT"/>
              </w:rPr>
              <w:t xml:space="preserve"> turi turėti parkavimo sistemą automobilio priekyje ir gale, arba automobilį statant atbulomis, įsijungia galinio vaizdo kamera.</w:t>
            </w:r>
          </w:p>
          <w:p w14:paraId="02C18640" w14:textId="3BFE882C"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Automobili</w:t>
            </w:r>
            <w:r w:rsidR="00C06E90" w:rsidRPr="00EA49EC">
              <w:rPr>
                <w:rFonts w:asciiTheme="minorHAnsi" w:eastAsia="Times New Roman" w:hAnsiTheme="minorHAnsi" w:cstheme="minorHAnsi"/>
                <w:sz w:val="24"/>
                <w:szCs w:val="24"/>
                <w:lang w:eastAsia="lt-LT"/>
              </w:rPr>
              <w:t>o</w:t>
            </w:r>
            <w:r w:rsidRPr="00EA49EC">
              <w:rPr>
                <w:rFonts w:asciiTheme="minorHAnsi" w:eastAsia="Times New Roman" w:hAnsiTheme="minorHAnsi" w:cstheme="minorHAnsi"/>
                <w:sz w:val="24"/>
                <w:szCs w:val="24"/>
                <w:lang w:eastAsia="lt-LT"/>
              </w:rPr>
              <w:t xml:space="preserve"> langai: </w:t>
            </w:r>
          </w:p>
          <w:p w14:paraId="5547E76B" w14:textId="77777777" w:rsidR="003C7CCF" w:rsidRPr="00EA49EC" w:rsidRDefault="003C7CCF" w:rsidP="00464B17">
            <w:pPr>
              <w:widowControl w:val="0"/>
              <w:numPr>
                <w:ilvl w:val="2"/>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Elektra valdomi bent priekiniai (vairuotojo skyriaus) šoniniai langai;</w:t>
            </w:r>
          </w:p>
          <w:p w14:paraId="4285C71E" w14:textId="77777777" w:rsidR="003C7CCF" w:rsidRPr="00EA49EC" w:rsidRDefault="003C7CCF" w:rsidP="00464B17">
            <w:pPr>
              <w:widowControl w:val="0"/>
              <w:numPr>
                <w:ilvl w:val="2"/>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Keleivių skyriaus (antros eilės) langai – bent pakreipiami.</w:t>
            </w:r>
          </w:p>
          <w:p w14:paraId="2134B32D"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Šoniniai keleivių skyriaus ir galinių (krovinių skyriaus) durų stiklai tamsinti ne mažiau kaip 60 %.</w:t>
            </w:r>
          </w:p>
          <w:p w14:paraId="7DCA80B0" w14:textId="2451B738"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 xml:space="preserve">Multimedijos įrangos komplektas su nemažesniu nei 3,5 colio daugiafunkciniu spalvotu ekranu, palaikanti sąsają Android ir iOS sistemomis, turinti </w:t>
            </w:r>
            <w:r w:rsidR="00BF40CB">
              <w:rPr>
                <w:rFonts w:asciiTheme="minorHAnsi" w:eastAsia="Times New Roman" w:hAnsiTheme="minorHAnsi" w:cstheme="minorHAnsi"/>
                <w:sz w:val="24"/>
                <w:szCs w:val="24"/>
                <w:lang w:eastAsia="lt-LT"/>
              </w:rPr>
              <w:t xml:space="preserve">bent  1 (vieną) vnt. </w:t>
            </w:r>
            <w:r w:rsidRPr="00EA49EC">
              <w:rPr>
                <w:rFonts w:asciiTheme="minorHAnsi" w:eastAsia="Times New Roman" w:hAnsiTheme="minorHAnsi" w:cstheme="minorHAnsi"/>
                <w:sz w:val="24"/>
                <w:szCs w:val="24"/>
                <w:lang w:eastAsia="lt-LT"/>
              </w:rPr>
              <w:t xml:space="preserve">USB A </w:t>
            </w:r>
            <w:r w:rsidR="00BF40CB">
              <w:rPr>
                <w:rFonts w:asciiTheme="minorHAnsi" w:eastAsia="Times New Roman" w:hAnsiTheme="minorHAnsi" w:cstheme="minorHAnsi"/>
                <w:sz w:val="24"/>
                <w:szCs w:val="24"/>
                <w:lang w:eastAsia="lt-LT"/>
              </w:rPr>
              <w:t>ir/</w:t>
            </w:r>
            <w:r w:rsidRPr="00EA49EC">
              <w:rPr>
                <w:rFonts w:asciiTheme="minorHAnsi" w:eastAsia="Times New Roman" w:hAnsiTheme="minorHAnsi" w:cstheme="minorHAnsi"/>
                <w:sz w:val="24"/>
                <w:szCs w:val="24"/>
                <w:lang w:eastAsia="lt-LT"/>
              </w:rPr>
              <w:t>arba USB C lizdą, leidžianti prijungti mobilų telefoną ar planšetinį kompiuterį ir naudoti vidines įrenginio programas.</w:t>
            </w:r>
          </w:p>
          <w:p w14:paraId="5CB7DABE"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Laisvų rankų įranga, siekiant užtikrinti saugų vairavimą.</w:t>
            </w:r>
          </w:p>
          <w:p w14:paraId="144FA024" w14:textId="767349C8" w:rsidR="003C7CCF" w:rsidRPr="00EA49EC" w:rsidRDefault="00850F82"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Automobilio</w:t>
            </w:r>
            <w:r w:rsidR="003C7CCF" w:rsidRPr="00EA49EC">
              <w:rPr>
                <w:rFonts w:asciiTheme="minorHAnsi" w:eastAsia="Times New Roman" w:hAnsiTheme="minorHAnsi" w:cstheme="minorHAnsi"/>
                <w:sz w:val="24"/>
                <w:szCs w:val="24"/>
                <w:lang w:eastAsia="lt-LT"/>
              </w:rPr>
              <w:t xml:space="preserve"> skydelio informaciniai, įspėjamieji ar avariniai prietaisų parodymai turi būti metrinėje matavimo sistemoje, informacija pateikiama lietuvių arba anglų kalbomis.</w:t>
            </w:r>
          </w:p>
          <w:p w14:paraId="4DBF34E2"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Šildomi ir elektra valdomi išoriniai veidrodėliai.</w:t>
            </w:r>
          </w:p>
          <w:p w14:paraId="3B5C9798"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lastRenderedPageBreak/>
              <w:t>Šildomos bent priekinės (vairuotojo skyriaus) sėdynės.</w:t>
            </w:r>
          </w:p>
          <w:p w14:paraId="6A3085B9" w14:textId="43F8AF30"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Nulenkiamos 2</w:t>
            </w:r>
            <w:r w:rsidR="00F117B7" w:rsidRPr="00EA49EC">
              <w:rPr>
                <w:rFonts w:asciiTheme="minorHAnsi" w:eastAsia="Times New Roman" w:hAnsiTheme="minorHAnsi" w:cstheme="minorHAnsi"/>
                <w:sz w:val="24"/>
                <w:szCs w:val="24"/>
                <w:lang w:eastAsia="lt-LT"/>
              </w:rPr>
              <w:t>-os</w:t>
            </w:r>
            <w:r w:rsidRPr="00EA49EC">
              <w:rPr>
                <w:rFonts w:asciiTheme="minorHAnsi" w:eastAsia="Times New Roman" w:hAnsiTheme="minorHAnsi" w:cstheme="minorHAnsi"/>
                <w:sz w:val="24"/>
                <w:szCs w:val="24"/>
                <w:lang w:eastAsia="lt-LT"/>
              </w:rPr>
              <w:t xml:space="preserve"> eilės keleivių sėdynės.</w:t>
            </w:r>
          </w:p>
          <w:p w14:paraId="6286EC70"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Bagažo skyriaus uždangalas.</w:t>
            </w:r>
          </w:p>
          <w:p w14:paraId="6D29638B"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Guminiai kilimėliai salone bei bagažinėje</w:t>
            </w:r>
          </w:p>
          <w:p w14:paraId="67DCCA0C" w14:textId="77777777" w:rsidR="003C7CCF" w:rsidRPr="00EA49EC" w:rsidRDefault="003C7CCF" w:rsidP="00464B17">
            <w:pPr>
              <w:widowControl w:val="0"/>
              <w:numPr>
                <w:ilvl w:val="0"/>
                <w:numId w:val="10"/>
              </w:numPr>
              <w:autoSpaceDN w:val="0"/>
              <w:spacing w:after="0" w:line="240" w:lineRule="auto"/>
              <w:contextualSpacing/>
              <w:jc w:val="both"/>
              <w:textAlignment w:val="baseline"/>
              <w:rPr>
                <w:rFonts w:asciiTheme="minorHAnsi" w:eastAsia="Times New Roman" w:hAnsiTheme="minorHAnsi" w:cstheme="minorHAnsi"/>
                <w:b/>
                <w:bCs/>
                <w:sz w:val="24"/>
                <w:szCs w:val="24"/>
                <w:lang w:eastAsia="lt-LT"/>
              </w:rPr>
            </w:pPr>
            <w:r w:rsidRPr="00EA49EC">
              <w:rPr>
                <w:rFonts w:asciiTheme="minorHAnsi" w:eastAsia="Times New Roman" w:hAnsiTheme="minorHAnsi" w:cstheme="minorHAnsi"/>
                <w:b/>
                <w:bCs/>
                <w:sz w:val="24"/>
                <w:szCs w:val="24"/>
                <w:lang w:eastAsia="lt-LT"/>
              </w:rPr>
              <w:t>Papildomos saugumo priemonės</w:t>
            </w:r>
          </w:p>
          <w:p w14:paraId="1C40269F"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Nukrypimo iš važiuojamosios juostos įspėjimo sistema.</w:t>
            </w:r>
          </w:p>
          <w:p w14:paraId="641669B1"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Padangų slėgio kontrolės sistema.</w:t>
            </w:r>
          </w:p>
          <w:p w14:paraId="4AE19387"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Centrinis užraktas.</w:t>
            </w:r>
          </w:p>
          <w:p w14:paraId="4AE56EEB" w14:textId="77777777" w:rsidR="003C7CCF" w:rsidRPr="00EA49EC" w:rsidRDefault="003C7CCF" w:rsidP="00464B17">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A49EC">
              <w:rPr>
                <w:rFonts w:asciiTheme="minorHAnsi" w:eastAsia="Times New Roman" w:hAnsiTheme="minorHAnsi" w:cstheme="minorHAnsi"/>
                <w:sz w:val="24"/>
                <w:szCs w:val="24"/>
                <w:lang w:eastAsia="lt-LT"/>
              </w:rPr>
              <w:t>Pastovaus greičio palaikymo sistema.</w:t>
            </w:r>
          </w:p>
        </w:tc>
      </w:tr>
      <w:tr w:rsidR="003C7CCF" w:rsidRPr="00EA49EC" w14:paraId="597FF253" w14:textId="77777777" w:rsidTr="001737E3">
        <w:trPr>
          <w:trHeight w:val="2966"/>
        </w:trPr>
        <w:tc>
          <w:tcPr>
            <w:tcW w:w="709" w:type="dxa"/>
            <w:tcBorders>
              <w:top w:val="single" w:sz="4" w:space="0" w:color="auto"/>
              <w:left w:val="single" w:sz="4" w:space="0" w:color="auto"/>
              <w:bottom w:val="single" w:sz="4" w:space="0" w:color="auto"/>
              <w:right w:val="single" w:sz="4" w:space="0" w:color="auto"/>
            </w:tcBorders>
          </w:tcPr>
          <w:p w14:paraId="62811C3C" w14:textId="77777777" w:rsidR="003C7CCF" w:rsidRPr="00EA49EC" w:rsidRDefault="003C7CCF" w:rsidP="00464B17">
            <w:pPr>
              <w:widowControl w:val="0"/>
              <w:autoSpaceDN w:val="0"/>
              <w:spacing w:before="120" w:after="0" w:line="240" w:lineRule="auto"/>
              <w:jc w:val="both"/>
              <w:textAlignment w:val="baseline"/>
              <w:rPr>
                <w:rFonts w:asciiTheme="minorHAnsi" w:eastAsia="Times New Roman" w:hAnsiTheme="minorHAnsi" w:cstheme="minorHAnsi"/>
                <w:b/>
                <w:kern w:val="3"/>
                <w:sz w:val="24"/>
                <w:szCs w:val="24"/>
                <w:lang w:bidi="en-US"/>
              </w:rPr>
            </w:pPr>
            <w:r w:rsidRPr="00EA49EC">
              <w:rPr>
                <w:rFonts w:asciiTheme="minorHAnsi" w:eastAsia="Times New Roman" w:hAnsiTheme="minorHAnsi" w:cstheme="minorHAnsi"/>
                <w:b/>
                <w:kern w:val="3"/>
                <w:sz w:val="24"/>
                <w:szCs w:val="24"/>
                <w:lang w:bidi="en-US"/>
              </w:rPr>
              <w:lastRenderedPageBreak/>
              <w:t>3.</w:t>
            </w:r>
          </w:p>
        </w:tc>
        <w:tc>
          <w:tcPr>
            <w:tcW w:w="2693" w:type="dxa"/>
            <w:tcBorders>
              <w:top w:val="single" w:sz="4" w:space="0" w:color="auto"/>
              <w:left w:val="single" w:sz="4" w:space="0" w:color="auto"/>
              <w:bottom w:val="single" w:sz="4" w:space="0" w:color="auto"/>
              <w:right w:val="single" w:sz="4" w:space="0" w:color="auto"/>
            </w:tcBorders>
          </w:tcPr>
          <w:p w14:paraId="0E2503F0" w14:textId="77777777" w:rsidR="003C7CCF" w:rsidRPr="00EA49EC" w:rsidRDefault="003C7CCF" w:rsidP="00464B17">
            <w:pPr>
              <w:widowControl w:val="0"/>
              <w:autoSpaceDN w:val="0"/>
              <w:spacing w:before="120" w:after="120" w:line="240" w:lineRule="auto"/>
              <w:jc w:val="both"/>
              <w:textAlignment w:val="baseline"/>
              <w:rPr>
                <w:rFonts w:asciiTheme="minorHAnsi" w:eastAsia="Times New Roman" w:hAnsiTheme="minorHAnsi" w:cstheme="minorHAnsi"/>
                <w:b/>
                <w:kern w:val="3"/>
                <w:sz w:val="24"/>
                <w:szCs w:val="24"/>
                <w:lang w:bidi="en-US"/>
              </w:rPr>
            </w:pPr>
            <w:r w:rsidRPr="00EA49EC">
              <w:rPr>
                <w:rFonts w:asciiTheme="minorHAnsi" w:eastAsia="Times New Roman" w:hAnsiTheme="minorHAnsi" w:cstheme="minorHAnsi"/>
                <w:b/>
                <w:kern w:val="3"/>
                <w:sz w:val="24"/>
                <w:szCs w:val="24"/>
                <w:lang w:bidi="en-US"/>
              </w:rPr>
              <w:t>Kiti reikalavimai:</w:t>
            </w:r>
          </w:p>
        </w:tc>
        <w:tc>
          <w:tcPr>
            <w:tcW w:w="5925" w:type="dxa"/>
            <w:tcBorders>
              <w:top w:val="single" w:sz="4" w:space="0" w:color="auto"/>
              <w:left w:val="single" w:sz="4" w:space="0" w:color="auto"/>
              <w:bottom w:val="single" w:sz="4" w:space="0" w:color="auto"/>
              <w:right w:val="single" w:sz="4" w:space="0" w:color="auto"/>
            </w:tcBorders>
            <w:shd w:val="clear" w:color="auto" w:fill="auto"/>
          </w:tcPr>
          <w:p w14:paraId="3D14D55F" w14:textId="77777777" w:rsidR="003C7CCF" w:rsidRPr="00EA49EC" w:rsidRDefault="003C7CCF" w:rsidP="00464B17">
            <w:pPr>
              <w:widowControl w:val="0"/>
              <w:numPr>
                <w:ilvl w:val="0"/>
                <w:numId w:val="11"/>
              </w:numPr>
              <w:tabs>
                <w:tab w:val="left" w:pos="595"/>
              </w:tabs>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EA49EC">
              <w:rPr>
                <w:rFonts w:asciiTheme="minorHAnsi" w:eastAsia="Times New Roman" w:hAnsiTheme="minorHAnsi" w:cstheme="minorHAnsi"/>
                <w:b/>
                <w:sz w:val="24"/>
                <w:szCs w:val="24"/>
                <w:lang w:eastAsia="lt-LT"/>
              </w:rPr>
              <w:t>Priedai komplektacijoje</w:t>
            </w:r>
          </w:p>
          <w:p w14:paraId="634A666A" w14:textId="77777777" w:rsidR="003C7CCF" w:rsidRPr="00EA49EC" w:rsidRDefault="003C7CCF" w:rsidP="00464B17">
            <w:pPr>
              <w:widowControl w:val="0"/>
              <w:numPr>
                <w:ilvl w:val="1"/>
                <w:numId w:val="11"/>
              </w:numPr>
              <w:tabs>
                <w:tab w:val="left" w:pos="595"/>
              </w:tabs>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EA49EC">
              <w:rPr>
                <w:rFonts w:asciiTheme="minorHAnsi" w:eastAsia="Times New Roman" w:hAnsiTheme="minorHAnsi" w:cstheme="minorHAnsi"/>
                <w:bCs/>
                <w:sz w:val="24"/>
                <w:szCs w:val="24"/>
                <w:lang w:eastAsia="lt-LT"/>
              </w:rPr>
              <w:t>Padangos remonto komplektas – ne mažiau 1 vnt. ir / arba atsarginis ratas tokių pat išmatavimų kaip ir komplektuojamas automobilis, montuojamas gamintojo numatytoje vietoje.</w:t>
            </w:r>
          </w:p>
          <w:p w14:paraId="3847E698" w14:textId="77777777" w:rsidR="003C7CCF" w:rsidRPr="00EA49EC" w:rsidRDefault="003C7CCF" w:rsidP="00464B17">
            <w:pPr>
              <w:widowControl w:val="0"/>
              <w:numPr>
                <w:ilvl w:val="1"/>
                <w:numId w:val="11"/>
              </w:numPr>
              <w:tabs>
                <w:tab w:val="left" w:pos="595"/>
              </w:tabs>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EA49EC">
              <w:rPr>
                <w:rFonts w:asciiTheme="minorHAnsi" w:eastAsia="Times New Roman" w:hAnsiTheme="minorHAnsi" w:cstheme="minorHAnsi"/>
                <w:bCs/>
                <w:sz w:val="24"/>
                <w:szCs w:val="24"/>
                <w:lang w:eastAsia="lt-LT"/>
              </w:rPr>
              <w:t>Lanksti vilktis - ne mažiau 1 vnt.</w:t>
            </w:r>
          </w:p>
          <w:p w14:paraId="39663940" w14:textId="77777777" w:rsidR="003C7CCF" w:rsidRPr="00EA49EC" w:rsidRDefault="003C7CCF" w:rsidP="00464B17">
            <w:pPr>
              <w:widowControl w:val="0"/>
              <w:numPr>
                <w:ilvl w:val="1"/>
                <w:numId w:val="11"/>
              </w:numPr>
              <w:tabs>
                <w:tab w:val="left" w:pos="595"/>
              </w:tabs>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EA49EC">
              <w:rPr>
                <w:rFonts w:asciiTheme="minorHAnsi" w:eastAsia="Times New Roman" w:hAnsiTheme="minorHAnsi" w:cstheme="minorHAnsi"/>
                <w:bCs/>
                <w:sz w:val="24"/>
                <w:szCs w:val="24"/>
                <w:lang w:eastAsia="lt-LT"/>
              </w:rPr>
              <w:t>Ratų raktas - ne mažiau 1 vnt.</w:t>
            </w:r>
          </w:p>
          <w:p w14:paraId="21AF1289" w14:textId="77777777" w:rsidR="003C7CCF" w:rsidRPr="00EA49EC" w:rsidRDefault="003C7CCF" w:rsidP="00464B17">
            <w:pPr>
              <w:widowControl w:val="0"/>
              <w:numPr>
                <w:ilvl w:val="1"/>
                <w:numId w:val="11"/>
              </w:numPr>
              <w:tabs>
                <w:tab w:val="left" w:pos="595"/>
              </w:tabs>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EA49EC">
              <w:rPr>
                <w:rFonts w:asciiTheme="minorHAnsi" w:eastAsia="Times New Roman" w:hAnsiTheme="minorHAnsi" w:cstheme="minorHAnsi"/>
                <w:bCs/>
                <w:sz w:val="24"/>
                <w:szCs w:val="24"/>
                <w:lang w:eastAsia="lt-LT"/>
              </w:rPr>
              <w:t>Pompa padangoms pripūsti - ne mažiau 1 vnt.</w:t>
            </w:r>
          </w:p>
          <w:p w14:paraId="5466D3C8" w14:textId="77777777" w:rsidR="003C7CCF" w:rsidRPr="00EA49EC" w:rsidRDefault="003C7CCF" w:rsidP="00464B17">
            <w:pPr>
              <w:widowControl w:val="0"/>
              <w:numPr>
                <w:ilvl w:val="1"/>
                <w:numId w:val="11"/>
              </w:numPr>
              <w:tabs>
                <w:tab w:val="left" w:pos="595"/>
              </w:tabs>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EA49EC">
              <w:rPr>
                <w:rFonts w:asciiTheme="minorHAnsi" w:eastAsia="Times New Roman" w:hAnsiTheme="minorHAnsi" w:cstheme="minorHAnsi"/>
                <w:bCs/>
                <w:sz w:val="24"/>
                <w:szCs w:val="24"/>
                <w:lang w:eastAsia="lt-LT"/>
              </w:rPr>
              <w:t>Keltuvas - ne mažiau 1 vnt.</w:t>
            </w:r>
          </w:p>
          <w:p w14:paraId="07D77A79" w14:textId="77777777" w:rsidR="003C7CCF" w:rsidRPr="00EA49EC" w:rsidRDefault="003C7CCF" w:rsidP="00464B17">
            <w:pPr>
              <w:widowControl w:val="0"/>
              <w:numPr>
                <w:ilvl w:val="1"/>
                <w:numId w:val="11"/>
              </w:numPr>
              <w:tabs>
                <w:tab w:val="left" w:pos="595"/>
              </w:tabs>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EA49EC">
              <w:rPr>
                <w:rFonts w:asciiTheme="minorHAnsi" w:eastAsia="Times New Roman" w:hAnsiTheme="minorHAnsi" w:cstheme="minorHAnsi"/>
                <w:bCs/>
                <w:sz w:val="24"/>
                <w:szCs w:val="24"/>
                <w:lang w:eastAsia="lt-LT"/>
              </w:rPr>
              <w:t>Rutulinis prikabinimo įtaisas (priekabai) su elektros instaliacija (13 laidų pajungimas ir pridedamas adapteris perėjimui iš 13 laidų į 7). Tempiamos priekabos, su stabdžiais, bendroji masė ne mažiau 7</w:t>
            </w:r>
            <w:r w:rsidRPr="00EA49EC">
              <w:rPr>
                <w:rFonts w:asciiTheme="minorHAnsi" w:eastAsia="Times New Roman" w:hAnsiTheme="minorHAnsi" w:cstheme="minorHAnsi"/>
                <w:bCs/>
                <w:lang w:eastAsia="lt-LT"/>
              </w:rPr>
              <w:t>50</w:t>
            </w:r>
            <w:r w:rsidRPr="00EA49EC">
              <w:rPr>
                <w:rFonts w:asciiTheme="minorHAnsi" w:eastAsia="Times New Roman" w:hAnsiTheme="minorHAnsi" w:cstheme="minorHAnsi"/>
                <w:bCs/>
                <w:sz w:val="24"/>
                <w:szCs w:val="24"/>
                <w:lang w:eastAsia="lt-LT"/>
              </w:rPr>
              <w:t xml:space="preserve"> kg.</w:t>
            </w:r>
          </w:p>
          <w:p w14:paraId="70822D20" w14:textId="77777777" w:rsidR="003C7CCF" w:rsidRPr="00EA49EC" w:rsidRDefault="003C7CCF" w:rsidP="00464B17">
            <w:pPr>
              <w:widowControl w:val="0"/>
              <w:numPr>
                <w:ilvl w:val="1"/>
                <w:numId w:val="11"/>
              </w:numPr>
              <w:tabs>
                <w:tab w:val="left" w:pos="595"/>
              </w:tabs>
              <w:autoSpaceDN w:val="0"/>
              <w:spacing w:after="0" w:line="240" w:lineRule="auto"/>
              <w:ind w:left="28"/>
              <w:contextualSpacing/>
              <w:jc w:val="both"/>
              <w:textAlignment w:val="baseline"/>
              <w:rPr>
                <w:rFonts w:asciiTheme="minorHAnsi" w:eastAsia="Times New Roman" w:hAnsiTheme="minorHAnsi" w:cstheme="minorHAnsi"/>
                <w:b/>
                <w:sz w:val="24"/>
                <w:szCs w:val="24"/>
                <w:lang w:eastAsia="lt-LT"/>
              </w:rPr>
            </w:pPr>
            <w:r w:rsidRPr="00EA49EC">
              <w:rPr>
                <w:rFonts w:asciiTheme="minorHAnsi" w:eastAsia="Times New Roman" w:hAnsiTheme="minorHAnsi" w:cstheme="minorHAnsi"/>
                <w:bCs/>
                <w:sz w:val="24"/>
                <w:szCs w:val="24"/>
                <w:lang w:eastAsia="lt-LT"/>
              </w:rPr>
              <w:t>Automobilio vartotojo vadovas lietuvių kalba - ne mažiau 1 vnt.</w:t>
            </w:r>
          </w:p>
          <w:p w14:paraId="4D0A152B" w14:textId="77777777" w:rsidR="003C7CCF" w:rsidRPr="00EA49EC" w:rsidRDefault="003C7CCF" w:rsidP="00464B17">
            <w:pPr>
              <w:widowControl w:val="0"/>
              <w:numPr>
                <w:ilvl w:val="0"/>
                <w:numId w:val="11"/>
              </w:numPr>
              <w:tabs>
                <w:tab w:val="left" w:pos="595"/>
              </w:tabs>
              <w:autoSpaceDN w:val="0"/>
              <w:spacing w:after="0" w:line="240" w:lineRule="auto"/>
              <w:ind w:left="28"/>
              <w:contextualSpacing/>
              <w:jc w:val="both"/>
              <w:textAlignment w:val="baseline"/>
              <w:rPr>
                <w:rFonts w:asciiTheme="minorHAnsi" w:eastAsia="Times New Roman" w:hAnsiTheme="minorHAnsi" w:cstheme="minorHAnsi"/>
                <w:bCs/>
                <w:sz w:val="24"/>
                <w:szCs w:val="24"/>
                <w:lang w:eastAsia="lt-LT"/>
              </w:rPr>
            </w:pPr>
            <w:r w:rsidRPr="00EA49EC">
              <w:rPr>
                <w:rFonts w:asciiTheme="minorHAnsi" w:eastAsia="Times New Roman" w:hAnsiTheme="minorHAnsi" w:cstheme="minorHAnsi"/>
                <w:b/>
                <w:sz w:val="24"/>
                <w:szCs w:val="24"/>
                <w:lang w:eastAsia="lt-LT"/>
              </w:rPr>
              <w:t>Draudimas ir registracija</w:t>
            </w:r>
          </w:p>
          <w:p w14:paraId="16DAE5DF" w14:textId="1046D46E" w:rsidR="003C7CCF" w:rsidRPr="00EA49EC" w:rsidRDefault="003B742E" w:rsidP="00464B17">
            <w:pPr>
              <w:widowControl w:val="0"/>
              <w:numPr>
                <w:ilvl w:val="1"/>
                <w:numId w:val="11"/>
              </w:numPr>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EA49EC">
              <w:rPr>
                <w:rFonts w:asciiTheme="minorHAnsi" w:eastAsia="Times New Roman" w:hAnsiTheme="minorHAnsi" w:cstheme="minorHAnsi"/>
                <w:bCs/>
                <w:sz w:val="24"/>
                <w:szCs w:val="24"/>
                <w:lang w:eastAsia="lt-LT"/>
              </w:rPr>
              <w:t>Automobili</w:t>
            </w:r>
            <w:r w:rsidR="00C37933">
              <w:rPr>
                <w:rFonts w:asciiTheme="minorHAnsi" w:eastAsia="Times New Roman" w:hAnsiTheme="minorHAnsi" w:cstheme="minorHAnsi"/>
                <w:bCs/>
                <w:sz w:val="24"/>
                <w:szCs w:val="24"/>
                <w:lang w:eastAsia="lt-LT"/>
              </w:rPr>
              <w:t>ai</w:t>
            </w:r>
            <w:r w:rsidR="003C7CCF" w:rsidRPr="00EA49EC">
              <w:rPr>
                <w:rFonts w:asciiTheme="minorHAnsi" w:eastAsia="Times New Roman" w:hAnsiTheme="minorHAnsi" w:cstheme="minorHAnsi"/>
                <w:bCs/>
                <w:sz w:val="24"/>
                <w:szCs w:val="24"/>
                <w:lang w:eastAsia="lt-LT"/>
              </w:rPr>
              <w:t xml:space="preserve"> perduodami su galiojančiu civilinės atsakomybės draudimu.</w:t>
            </w:r>
          </w:p>
          <w:p w14:paraId="66B147EB" w14:textId="6DEA46AD" w:rsidR="003C7CCF" w:rsidRPr="00EA49EC" w:rsidRDefault="0034078D" w:rsidP="00464B17">
            <w:pPr>
              <w:widowControl w:val="0"/>
              <w:numPr>
                <w:ilvl w:val="1"/>
                <w:numId w:val="11"/>
              </w:numPr>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EA49EC">
              <w:rPr>
                <w:rFonts w:asciiTheme="minorHAnsi" w:eastAsia="Times New Roman" w:hAnsiTheme="minorHAnsi" w:cstheme="minorHAnsi"/>
                <w:bCs/>
                <w:sz w:val="24"/>
                <w:szCs w:val="24"/>
                <w:lang w:eastAsia="lt-LT"/>
              </w:rPr>
              <w:t>Automobiliai turės būti užregistruoti Lietuvos Respublikos kelių transporto priemonių registre perkančiosios organizacijos vardu</w:t>
            </w:r>
            <w:r w:rsidR="003C7CCF" w:rsidRPr="00EA49EC">
              <w:rPr>
                <w:rFonts w:asciiTheme="minorHAnsi" w:eastAsia="Times New Roman" w:hAnsiTheme="minorHAnsi" w:cstheme="minorHAnsi"/>
                <w:bCs/>
                <w:sz w:val="24"/>
                <w:szCs w:val="24"/>
                <w:lang w:eastAsia="lt-LT"/>
              </w:rPr>
              <w:t>.</w:t>
            </w:r>
          </w:p>
          <w:p w14:paraId="3A20ED25" w14:textId="77777777" w:rsidR="003C7CCF" w:rsidRPr="00EA49EC" w:rsidRDefault="003C7CCF" w:rsidP="00464B17">
            <w:pPr>
              <w:widowControl w:val="0"/>
              <w:numPr>
                <w:ilvl w:val="0"/>
                <w:numId w:val="11"/>
              </w:numPr>
              <w:tabs>
                <w:tab w:val="left" w:pos="595"/>
              </w:tabs>
              <w:autoSpaceDN w:val="0"/>
              <w:spacing w:after="0" w:line="240" w:lineRule="auto"/>
              <w:contextualSpacing/>
              <w:jc w:val="both"/>
              <w:textAlignment w:val="baseline"/>
              <w:rPr>
                <w:rFonts w:asciiTheme="minorHAnsi" w:eastAsia="Times New Roman" w:hAnsiTheme="minorHAnsi" w:cstheme="minorHAnsi"/>
                <w:color w:val="000000"/>
                <w:sz w:val="24"/>
                <w:szCs w:val="24"/>
                <w:bdr w:val="none" w:sz="0" w:space="0" w:color="auto" w:frame="1"/>
                <w:shd w:val="clear" w:color="auto" w:fill="FFFFFF"/>
                <w:lang w:eastAsia="lt-LT"/>
              </w:rPr>
            </w:pPr>
            <w:r w:rsidRPr="00EA49EC">
              <w:rPr>
                <w:rFonts w:asciiTheme="minorHAnsi" w:eastAsia="Times New Roman" w:hAnsiTheme="minorHAnsi" w:cstheme="minorHAnsi"/>
                <w:b/>
                <w:bCs/>
                <w:color w:val="000000"/>
                <w:sz w:val="24"/>
                <w:szCs w:val="24"/>
                <w:lang w:eastAsia="lt-LT"/>
              </w:rPr>
              <w:t>Aplinkosauginiai reikalavimai:</w:t>
            </w:r>
          </w:p>
          <w:p w14:paraId="0C382E49" w14:textId="308E8285" w:rsidR="003C7CCF" w:rsidRDefault="00EA49EC" w:rsidP="006E4F05">
            <w:pPr>
              <w:widowControl w:val="0"/>
              <w:tabs>
                <w:tab w:val="left" w:pos="595"/>
              </w:tabs>
              <w:autoSpaceDN w:val="0"/>
              <w:spacing w:after="0" w:line="240" w:lineRule="auto"/>
              <w:contextualSpacing/>
              <w:jc w:val="both"/>
              <w:textAlignment w:val="baseline"/>
              <w:rPr>
                <w:rFonts w:asciiTheme="minorHAnsi" w:eastAsia="Times New Roman" w:hAnsiTheme="minorHAnsi" w:cstheme="minorHAnsi"/>
                <w:color w:val="000000"/>
                <w:sz w:val="24"/>
                <w:szCs w:val="24"/>
                <w:bdr w:val="none" w:sz="0" w:space="0" w:color="auto" w:frame="1"/>
                <w:shd w:val="clear" w:color="auto" w:fill="FFFFFF"/>
                <w:lang w:eastAsia="lt-LT"/>
              </w:rPr>
            </w:pPr>
            <w:r w:rsidRPr="00EA49EC">
              <w:rPr>
                <w:rFonts w:asciiTheme="minorHAnsi" w:eastAsia="Times New Roman" w:hAnsiTheme="minorHAnsi" w:cstheme="minorHAnsi"/>
                <w:color w:val="000000"/>
                <w:sz w:val="24"/>
                <w:szCs w:val="24"/>
                <w:bdr w:val="none" w:sz="0" w:space="0" w:color="auto" w:frame="1"/>
                <w:shd w:val="clear" w:color="auto" w:fill="FFFFFF"/>
                <w:lang w:eastAsia="lt-LT"/>
              </w:rPr>
              <w:t>Automobili</w:t>
            </w:r>
            <w:r w:rsidR="00C37933">
              <w:rPr>
                <w:rFonts w:asciiTheme="minorHAnsi" w:eastAsia="Times New Roman" w:hAnsiTheme="minorHAnsi" w:cstheme="minorHAnsi"/>
                <w:color w:val="000000"/>
                <w:sz w:val="24"/>
                <w:szCs w:val="24"/>
                <w:bdr w:val="none" w:sz="0" w:space="0" w:color="auto" w:frame="1"/>
                <w:shd w:val="clear" w:color="auto" w:fill="FFFFFF"/>
                <w:lang w:eastAsia="lt-LT"/>
              </w:rPr>
              <w:t>ams</w:t>
            </w:r>
            <w:r w:rsidRPr="00EA49EC">
              <w:rPr>
                <w:rFonts w:asciiTheme="minorHAnsi" w:eastAsia="Times New Roman" w:hAnsiTheme="minorHAnsi" w:cstheme="minorHAnsi"/>
                <w:color w:val="000000"/>
                <w:sz w:val="24"/>
                <w:szCs w:val="24"/>
                <w:bdr w:val="none" w:sz="0" w:space="0" w:color="auto" w:frame="1"/>
                <w:shd w:val="clear" w:color="auto" w:fill="FFFFFF"/>
                <w:lang w:eastAsia="lt-LT"/>
              </w:rPr>
              <w:t xml:space="preserve"> t</w:t>
            </w:r>
            <w:r w:rsidR="00E25DF7">
              <w:rPr>
                <w:rFonts w:asciiTheme="minorHAnsi" w:eastAsia="Times New Roman" w:hAnsiTheme="minorHAnsi" w:cstheme="minorHAnsi"/>
                <w:color w:val="000000"/>
                <w:sz w:val="24"/>
                <w:szCs w:val="24"/>
                <w:bdr w:val="none" w:sz="0" w:space="0" w:color="auto" w:frame="1"/>
                <w:shd w:val="clear" w:color="auto" w:fill="FFFFFF"/>
                <w:lang w:eastAsia="lt-LT"/>
              </w:rPr>
              <w:t>aikoma</w:t>
            </w:r>
            <w:r w:rsidRPr="00EA49EC">
              <w:rPr>
                <w:rFonts w:asciiTheme="minorHAnsi" w:eastAsia="Times New Roman" w:hAnsiTheme="minorHAnsi" w:cstheme="minorHAnsi"/>
                <w:color w:val="000000"/>
                <w:sz w:val="24"/>
                <w:szCs w:val="24"/>
                <w:bdr w:val="none" w:sz="0" w:space="0" w:color="auto" w:frame="1"/>
                <w:shd w:val="clear" w:color="auto" w:fill="FFFFFF"/>
                <w:lang w:eastAsia="lt-LT"/>
              </w:rPr>
              <w:t xml:space="preserve"> Lietuvos Respublikos aplinkos ministro 2011 m. birželio 28 d. įsakymu Nr. D1-508 „Dėl Aplinkos apsaugos kriterijų taikymo, vykdant žaliuosius pirkimus, tvarkos aprašo patvirtinimo“ patvirtinto Aplinkos apsaugos kriterijų taikymo, vykdant žaliuosius pirkimus, tvarkos aprašo 2 priedo 10.1.2 punkte nurodyt</w:t>
            </w:r>
            <w:r w:rsidR="00E25DF7">
              <w:rPr>
                <w:rFonts w:asciiTheme="minorHAnsi" w:eastAsia="Times New Roman" w:hAnsiTheme="minorHAnsi" w:cstheme="minorHAnsi"/>
                <w:color w:val="000000"/>
                <w:sz w:val="24"/>
                <w:szCs w:val="24"/>
                <w:bdr w:val="none" w:sz="0" w:space="0" w:color="auto" w:frame="1"/>
                <w:shd w:val="clear" w:color="auto" w:fill="FFFFFF"/>
                <w:lang w:eastAsia="lt-LT"/>
              </w:rPr>
              <w:t>a</w:t>
            </w:r>
            <w:r w:rsidRPr="00EA49EC">
              <w:rPr>
                <w:rFonts w:asciiTheme="minorHAnsi" w:eastAsia="Times New Roman" w:hAnsiTheme="minorHAnsi" w:cstheme="minorHAnsi"/>
                <w:color w:val="000000"/>
                <w:sz w:val="24"/>
                <w:szCs w:val="24"/>
                <w:bdr w:val="none" w:sz="0" w:space="0" w:color="auto" w:frame="1"/>
                <w:shd w:val="clear" w:color="auto" w:fill="FFFFFF"/>
                <w:lang w:eastAsia="lt-LT"/>
              </w:rPr>
              <w:t xml:space="preserve"> </w:t>
            </w:r>
            <w:r w:rsidR="00E25DF7">
              <w:rPr>
                <w:rFonts w:asciiTheme="minorHAnsi" w:eastAsia="Times New Roman" w:hAnsiTheme="minorHAnsi" w:cstheme="minorHAnsi"/>
                <w:color w:val="000000"/>
                <w:sz w:val="24"/>
                <w:szCs w:val="24"/>
                <w:bdr w:val="none" w:sz="0" w:space="0" w:color="auto" w:frame="1"/>
                <w:shd w:val="clear" w:color="auto" w:fill="FFFFFF"/>
                <w:lang w:eastAsia="lt-LT"/>
              </w:rPr>
              <w:t xml:space="preserve">išimtis </w:t>
            </w:r>
            <w:r w:rsidR="00E67EBE">
              <w:rPr>
                <w:rFonts w:asciiTheme="minorHAnsi" w:eastAsia="Times New Roman" w:hAnsiTheme="minorHAnsi" w:cstheme="minorHAnsi"/>
                <w:color w:val="000000"/>
                <w:sz w:val="24"/>
                <w:szCs w:val="24"/>
                <w:bdr w:val="none" w:sz="0" w:space="0" w:color="auto" w:frame="1"/>
                <w:shd w:val="clear" w:color="auto" w:fill="FFFFFF"/>
                <w:lang w:eastAsia="lt-LT"/>
              </w:rPr>
              <w:t>pagal A</w:t>
            </w:r>
            <w:r w:rsidR="00E67EBE" w:rsidRPr="00E67EBE">
              <w:rPr>
                <w:rFonts w:asciiTheme="minorHAnsi" w:eastAsia="Times New Roman" w:hAnsiTheme="minorHAnsi" w:cstheme="minorHAnsi"/>
                <w:color w:val="000000"/>
                <w:sz w:val="24"/>
                <w:szCs w:val="24"/>
                <w:bdr w:val="none" w:sz="0" w:space="0" w:color="auto" w:frame="1"/>
                <w:shd w:val="clear" w:color="auto" w:fill="FFFFFF"/>
                <w:lang w:eastAsia="lt-LT"/>
              </w:rPr>
              <w:t>lternatyviųjų degalų įstatymo 15 straipsnio 7 dal</w:t>
            </w:r>
            <w:r w:rsidR="009101BB">
              <w:rPr>
                <w:rFonts w:asciiTheme="minorHAnsi" w:eastAsia="Times New Roman" w:hAnsiTheme="minorHAnsi" w:cstheme="minorHAnsi"/>
                <w:color w:val="000000"/>
                <w:sz w:val="24"/>
                <w:szCs w:val="24"/>
                <w:bdr w:val="none" w:sz="0" w:space="0" w:color="auto" w:frame="1"/>
                <w:shd w:val="clear" w:color="auto" w:fill="FFFFFF"/>
                <w:lang w:eastAsia="lt-LT"/>
              </w:rPr>
              <w:t xml:space="preserve">ies </w:t>
            </w:r>
            <w:r w:rsidR="00E67EBE" w:rsidRPr="00E67EBE">
              <w:rPr>
                <w:rFonts w:asciiTheme="minorHAnsi" w:eastAsia="Times New Roman" w:hAnsiTheme="minorHAnsi" w:cstheme="minorHAnsi"/>
                <w:color w:val="000000"/>
                <w:sz w:val="24"/>
                <w:szCs w:val="24"/>
                <w:bdr w:val="none" w:sz="0" w:space="0" w:color="auto" w:frame="1"/>
                <w:shd w:val="clear" w:color="auto" w:fill="FFFFFF"/>
                <w:lang w:eastAsia="lt-LT"/>
              </w:rPr>
              <w:t xml:space="preserve"> </w:t>
            </w:r>
            <w:r w:rsidR="00FE2852">
              <w:rPr>
                <w:rFonts w:asciiTheme="minorHAnsi" w:eastAsia="Times New Roman" w:hAnsiTheme="minorHAnsi" w:cstheme="minorHAnsi"/>
                <w:color w:val="000000"/>
                <w:sz w:val="24"/>
                <w:szCs w:val="24"/>
                <w:bdr w:val="none" w:sz="0" w:space="0" w:color="auto" w:frame="1"/>
                <w:shd w:val="clear" w:color="auto" w:fill="FFFFFF"/>
                <w:lang w:eastAsia="lt-LT"/>
              </w:rPr>
              <w:t>16 p</w:t>
            </w:r>
            <w:r w:rsidR="002A7EE6">
              <w:rPr>
                <w:rFonts w:asciiTheme="minorHAnsi" w:eastAsia="Times New Roman" w:hAnsiTheme="minorHAnsi" w:cstheme="minorHAnsi"/>
                <w:color w:val="000000"/>
                <w:sz w:val="24"/>
                <w:szCs w:val="24"/>
                <w:bdr w:val="none" w:sz="0" w:space="0" w:color="auto" w:frame="1"/>
                <w:shd w:val="clear" w:color="auto" w:fill="FFFFFF"/>
                <w:lang w:eastAsia="lt-LT"/>
              </w:rPr>
              <w:t>apunktį ir</w:t>
            </w:r>
            <w:r w:rsidR="00B1429B">
              <w:rPr>
                <w:rFonts w:asciiTheme="minorHAnsi" w:eastAsia="Times New Roman" w:hAnsiTheme="minorHAnsi" w:cstheme="minorHAnsi"/>
                <w:color w:val="000000"/>
                <w:sz w:val="24"/>
                <w:szCs w:val="24"/>
                <w:bdr w:val="none" w:sz="0" w:space="0" w:color="auto" w:frame="1"/>
                <w:shd w:val="clear" w:color="auto" w:fill="FFFFFF"/>
                <w:lang w:eastAsia="lt-LT"/>
              </w:rPr>
              <w:t>,</w:t>
            </w:r>
            <w:r w:rsidR="002A7EE6">
              <w:rPr>
                <w:rFonts w:asciiTheme="minorHAnsi" w:eastAsia="Times New Roman" w:hAnsiTheme="minorHAnsi" w:cstheme="minorHAnsi"/>
                <w:color w:val="000000"/>
                <w:sz w:val="24"/>
                <w:szCs w:val="24"/>
                <w:bdr w:val="none" w:sz="0" w:space="0" w:color="auto" w:frame="1"/>
                <w:shd w:val="clear" w:color="auto" w:fill="FFFFFF"/>
                <w:lang w:eastAsia="lt-LT"/>
              </w:rPr>
              <w:t xml:space="preserve"> vadovaujantis </w:t>
            </w:r>
            <w:r w:rsidR="00E3268F" w:rsidRPr="00EA49EC">
              <w:rPr>
                <w:rFonts w:asciiTheme="minorHAnsi" w:eastAsia="Times New Roman" w:hAnsiTheme="minorHAnsi" w:cstheme="minorHAnsi"/>
                <w:color w:val="000000"/>
                <w:sz w:val="24"/>
                <w:szCs w:val="24"/>
                <w:bdr w:val="none" w:sz="0" w:space="0" w:color="auto" w:frame="1"/>
                <w:shd w:val="clear" w:color="auto" w:fill="FFFFFF"/>
                <w:lang w:eastAsia="lt-LT"/>
              </w:rPr>
              <w:t xml:space="preserve">Lietuvos Respublikos </w:t>
            </w:r>
            <w:r w:rsidR="00933458">
              <w:rPr>
                <w:rFonts w:asciiTheme="minorHAnsi" w:eastAsia="Times New Roman" w:hAnsiTheme="minorHAnsi" w:cstheme="minorHAnsi"/>
                <w:color w:val="000000"/>
                <w:sz w:val="24"/>
                <w:szCs w:val="24"/>
                <w:bdr w:val="none" w:sz="0" w:space="0" w:color="auto" w:frame="1"/>
                <w:shd w:val="clear" w:color="auto" w:fill="FFFFFF"/>
                <w:lang w:eastAsia="lt-LT"/>
              </w:rPr>
              <w:t>susisiekimo</w:t>
            </w:r>
            <w:r w:rsidR="00E3268F" w:rsidRPr="00EA49EC">
              <w:rPr>
                <w:rFonts w:asciiTheme="minorHAnsi" w:eastAsia="Times New Roman" w:hAnsiTheme="minorHAnsi" w:cstheme="minorHAnsi"/>
                <w:color w:val="000000"/>
                <w:sz w:val="24"/>
                <w:szCs w:val="24"/>
                <w:bdr w:val="none" w:sz="0" w:space="0" w:color="auto" w:frame="1"/>
                <w:shd w:val="clear" w:color="auto" w:fill="FFFFFF"/>
                <w:lang w:eastAsia="lt-LT"/>
              </w:rPr>
              <w:t xml:space="preserve"> ministro 2011 m. </w:t>
            </w:r>
            <w:r w:rsidR="00933458">
              <w:rPr>
                <w:rFonts w:asciiTheme="minorHAnsi" w:eastAsia="Times New Roman" w:hAnsiTheme="minorHAnsi" w:cstheme="minorHAnsi"/>
                <w:color w:val="000000"/>
                <w:sz w:val="24"/>
                <w:szCs w:val="24"/>
                <w:bdr w:val="none" w:sz="0" w:space="0" w:color="auto" w:frame="1"/>
                <w:shd w:val="clear" w:color="auto" w:fill="FFFFFF"/>
                <w:lang w:eastAsia="lt-LT"/>
              </w:rPr>
              <w:t>vasario</w:t>
            </w:r>
            <w:r w:rsidR="00E3268F" w:rsidRPr="00EA49EC">
              <w:rPr>
                <w:rFonts w:asciiTheme="minorHAnsi" w:eastAsia="Times New Roman" w:hAnsiTheme="minorHAnsi" w:cstheme="minorHAnsi"/>
                <w:color w:val="000000"/>
                <w:sz w:val="24"/>
                <w:szCs w:val="24"/>
                <w:bdr w:val="none" w:sz="0" w:space="0" w:color="auto" w:frame="1"/>
                <w:shd w:val="clear" w:color="auto" w:fill="FFFFFF"/>
                <w:lang w:eastAsia="lt-LT"/>
              </w:rPr>
              <w:t xml:space="preserve"> 2</w:t>
            </w:r>
            <w:r w:rsidR="00933458">
              <w:rPr>
                <w:rFonts w:asciiTheme="minorHAnsi" w:eastAsia="Times New Roman" w:hAnsiTheme="minorHAnsi" w:cstheme="minorHAnsi"/>
                <w:color w:val="000000"/>
                <w:sz w:val="24"/>
                <w:szCs w:val="24"/>
                <w:bdr w:val="none" w:sz="0" w:space="0" w:color="auto" w:frame="1"/>
                <w:shd w:val="clear" w:color="auto" w:fill="FFFFFF"/>
                <w:lang w:eastAsia="lt-LT"/>
              </w:rPr>
              <w:t>1</w:t>
            </w:r>
            <w:r w:rsidR="00E3268F" w:rsidRPr="00EA49EC">
              <w:rPr>
                <w:rFonts w:asciiTheme="minorHAnsi" w:eastAsia="Times New Roman" w:hAnsiTheme="minorHAnsi" w:cstheme="minorHAnsi"/>
                <w:color w:val="000000"/>
                <w:sz w:val="24"/>
                <w:szCs w:val="24"/>
                <w:bdr w:val="none" w:sz="0" w:space="0" w:color="auto" w:frame="1"/>
                <w:shd w:val="clear" w:color="auto" w:fill="FFFFFF"/>
                <w:lang w:eastAsia="lt-LT"/>
              </w:rPr>
              <w:t xml:space="preserve"> d. įsakym</w:t>
            </w:r>
            <w:r w:rsidR="00E8141B">
              <w:rPr>
                <w:rFonts w:asciiTheme="minorHAnsi" w:eastAsia="Times New Roman" w:hAnsiTheme="minorHAnsi" w:cstheme="minorHAnsi"/>
                <w:color w:val="000000"/>
                <w:sz w:val="24"/>
                <w:szCs w:val="24"/>
                <w:bdr w:val="none" w:sz="0" w:space="0" w:color="auto" w:frame="1"/>
                <w:shd w:val="clear" w:color="auto" w:fill="FFFFFF"/>
                <w:lang w:eastAsia="lt-LT"/>
              </w:rPr>
              <w:t>o</w:t>
            </w:r>
            <w:r w:rsidR="00E3268F" w:rsidRPr="00EA49EC">
              <w:rPr>
                <w:rFonts w:asciiTheme="minorHAnsi" w:eastAsia="Times New Roman" w:hAnsiTheme="minorHAnsi" w:cstheme="minorHAnsi"/>
                <w:color w:val="000000"/>
                <w:sz w:val="24"/>
                <w:szCs w:val="24"/>
                <w:bdr w:val="none" w:sz="0" w:space="0" w:color="auto" w:frame="1"/>
                <w:shd w:val="clear" w:color="auto" w:fill="FFFFFF"/>
                <w:lang w:eastAsia="lt-LT"/>
              </w:rPr>
              <w:t xml:space="preserve"> Nr. </w:t>
            </w:r>
            <w:r w:rsidR="00933458">
              <w:rPr>
                <w:rFonts w:asciiTheme="minorHAnsi" w:eastAsia="Times New Roman" w:hAnsiTheme="minorHAnsi" w:cstheme="minorHAnsi"/>
                <w:color w:val="000000"/>
                <w:sz w:val="24"/>
                <w:szCs w:val="24"/>
                <w:bdr w:val="none" w:sz="0" w:space="0" w:color="auto" w:frame="1"/>
                <w:shd w:val="clear" w:color="auto" w:fill="FFFFFF"/>
                <w:lang w:eastAsia="lt-LT"/>
              </w:rPr>
              <w:t>3</w:t>
            </w:r>
            <w:r w:rsidR="00E3268F" w:rsidRPr="00EA49EC">
              <w:rPr>
                <w:rFonts w:asciiTheme="minorHAnsi" w:eastAsia="Times New Roman" w:hAnsiTheme="minorHAnsi" w:cstheme="minorHAnsi"/>
                <w:color w:val="000000"/>
                <w:sz w:val="24"/>
                <w:szCs w:val="24"/>
                <w:bdr w:val="none" w:sz="0" w:space="0" w:color="auto" w:frame="1"/>
                <w:shd w:val="clear" w:color="auto" w:fill="FFFFFF"/>
                <w:lang w:eastAsia="lt-LT"/>
              </w:rPr>
              <w:t>-</w:t>
            </w:r>
            <w:r w:rsidR="00933458">
              <w:rPr>
                <w:rFonts w:asciiTheme="minorHAnsi" w:eastAsia="Times New Roman" w:hAnsiTheme="minorHAnsi" w:cstheme="minorHAnsi"/>
                <w:color w:val="000000"/>
                <w:sz w:val="24"/>
                <w:szCs w:val="24"/>
                <w:bdr w:val="none" w:sz="0" w:space="0" w:color="auto" w:frame="1"/>
                <w:shd w:val="clear" w:color="auto" w:fill="FFFFFF"/>
                <w:lang w:eastAsia="lt-LT"/>
              </w:rPr>
              <w:t>100</w:t>
            </w:r>
            <w:r w:rsidR="00E8141B">
              <w:rPr>
                <w:rFonts w:asciiTheme="minorHAnsi" w:eastAsia="Times New Roman" w:hAnsiTheme="minorHAnsi" w:cstheme="minorHAnsi"/>
                <w:color w:val="000000"/>
                <w:sz w:val="24"/>
                <w:szCs w:val="24"/>
                <w:bdr w:val="none" w:sz="0" w:space="0" w:color="auto" w:frame="1"/>
                <w:shd w:val="clear" w:color="auto" w:fill="FFFFFF"/>
                <w:lang w:eastAsia="lt-LT"/>
              </w:rPr>
              <w:t xml:space="preserve"> „D</w:t>
            </w:r>
            <w:r w:rsidR="00E8141B" w:rsidRPr="00E8141B">
              <w:rPr>
                <w:rFonts w:asciiTheme="minorHAnsi" w:eastAsia="Times New Roman" w:hAnsiTheme="minorHAnsi" w:cstheme="minorHAnsi"/>
                <w:color w:val="000000"/>
                <w:sz w:val="24"/>
                <w:szCs w:val="24"/>
                <w:bdr w:val="none" w:sz="0" w:space="0" w:color="auto" w:frame="1"/>
                <w:shd w:val="clear" w:color="auto" w:fill="FFFFFF"/>
                <w:lang w:eastAsia="lt-LT"/>
              </w:rPr>
              <w:t>ėl energijos vartojimo efektyvumo ir aplinkos apsaugos reikalavimų, taikomų įsigyjant kelių transporto priemones, nustatymo ir atvejų, kada juos privaloma taikyti, tvarkos aprašo patvirtinimo</w:t>
            </w:r>
            <w:r w:rsidR="00E8141B">
              <w:rPr>
                <w:rFonts w:asciiTheme="minorHAnsi" w:eastAsia="Times New Roman" w:hAnsiTheme="minorHAnsi" w:cstheme="minorHAnsi"/>
                <w:color w:val="000000"/>
                <w:sz w:val="24"/>
                <w:szCs w:val="24"/>
                <w:bdr w:val="none" w:sz="0" w:space="0" w:color="auto" w:frame="1"/>
                <w:shd w:val="clear" w:color="auto" w:fill="FFFFFF"/>
                <w:lang w:eastAsia="lt-LT"/>
              </w:rPr>
              <w:t>“</w:t>
            </w:r>
            <w:r w:rsidR="00B17FD7">
              <w:rPr>
                <w:rFonts w:asciiTheme="minorHAnsi" w:eastAsia="Times New Roman" w:hAnsiTheme="minorHAnsi" w:cstheme="minorHAnsi"/>
                <w:color w:val="000000"/>
                <w:sz w:val="24"/>
                <w:szCs w:val="24"/>
                <w:bdr w:val="none" w:sz="0" w:space="0" w:color="auto" w:frame="1"/>
                <w:shd w:val="clear" w:color="auto" w:fill="FFFFFF"/>
                <w:lang w:eastAsia="lt-LT"/>
              </w:rPr>
              <w:t xml:space="preserve"> patvirtinto E</w:t>
            </w:r>
            <w:r w:rsidR="00B17FD7" w:rsidRPr="00B17FD7">
              <w:rPr>
                <w:rFonts w:asciiTheme="minorHAnsi" w:eastAsia="Times New Roman" w:hAnsiTheme="minorHAnsi" w:cstheme="minorHAnsi"/>
                <w:color w:val="000000"/>
                <w:sz w:val="24"/>
                <w:szCs w:val="24"/>
                <w:bdr w:val="none" w:sz="0" w:space="0" w:color="auto" w:frame="1"/>
                <w:shd w:val="clear" w:color="auto" w:fill="FFFFFF"/>
                <w:lang w:eastAsia="lt-LT"/>
              </w:rPr>
              <w:t>nergijos vartojimo efektyvumo ir aplinkos apsaugos reikalavimų, taikomų įsigyjant kelių transporto priemones, nustatymo ir atvejų, kada juos privaloma taikyti, tvarkos apraš</w:t>
            </w:r>
            <w:r w:rsidR="00B17FD7">
              <w:rPr>
                <w:rFonts w:asciiTheme="minorHAnsi" w:eastAsia="Times New Roman" w:hAnsiTheme="minorHAnsi" w:cstheme="minorHAnsi"/>
                <w:color w:val="000000"/>
                <w:sz w:val="24"/>
                <w:szCs w:val="24"/>
                <w:bdr w:val="none" w:sz="0" w:space="0" w:color="auto" w:frame="1"/>
                <w:shd w:val="clear" w:color="auto" w:fill="FFFFFF"/>
                <w:lang w:eastAsia="lt-LT"/>
              </w:rPr>
              <w:t>o</w:t>
            </w:r>
            <w:r w:rsidR="00FB2C55">
              <w:rPr>
                <w:rFonts w:asciiTheme="minorHAnsi" w:eastAsia="Times New Roman" w:hAnsiTheme="minorHAnsi" w:cstheme="minorHAnsi"/>
                <w:color w:val="000000"/>
                <w:sz w:val="24"/>
                <w:szCs w:val="24"/>
                <w:bdr w:val="none" w:sz="0" w:space="0" w:color="auto" w:frame="1"/>
                <w:shd w:val="clear" w:color="auto" w:fill="FFFFFF"/>
                <w:lang w:eastAsia="lt-LT"/>
              </w:rPr>
              <w:t xml:space="preserve"> </w:t>
            </w:r>
            <w:r w:rsidR="006B6F8F">
              <w:rPr>
                <w:rFonts w:asciiTheme="minorHAnsi" w:eastAsia="Times New Roman" w:hAnsiTheme="minorHAnsi" w:cstheme="minorHAnsi"/>
                <w:color w:val="000000"/>
                <w:sz w:val="24"/>
                <w:szCs w:val="24"/>
                <w:bdr w:val="none" w:sz="0" w:space="0" w:color="auto" w:frame="1"/>
                <w:shd w:val="clear" w:color="auto" w:fill="FFFFFF"/>
                <w:lang w:eastAsia="lt-LT"/>
              </w:rPr>
              <w:t xml:space="preserve">5 </w:t>
            </w:r>
            <w:r w:rsidR="006B6F8F">
              <w:rPr>
                <w:rFonts w:asciiTheme="minorHAnsi" w:eastAsia="Times New Roman" w:hAnsiTheme="minorHAnsi" w:cstheme="minorHAnsi"/>
                <w:color w:val="000000"/>
                <w:sz w:val="24"/>
                <w:szCs w:val="24"/>
                <w:bdr w:val="none" w:sz="0" w:space="0" w:color="auto" w:frame="1"/>
                <w:shd w:val="clear" w:color="auto" w:fill="FFFFFF"/>
                <w:lang w:eastAsia="lt-LT"/>
              </w:rPr>
              <w:lastRenderedPageBreak/>
              <w:t>punktu</w:t>
            </w:r>
            <w:r w:rsidR="00B1429B">
              <w:rPr>
                <w:rFonts w:asciiTheme="minorHAnsi" w:eastAsia="Times New Roman" w:hAnsiTheme="minorHAnsi" w:cstheme="minorHAnsi"/>
                <w:color w:val="000000"/>
                <w:sz w:val="24"/>
                <w:szCs w:val="24"/>
                <w:bdr w:val="none" w:sz="0" w:space="0" w:color="auto" w:frame="1"/>
                <w:shd w:val="clear" w:color="auto" w:fill="FFFFFF"/>
                <w:lang w:eastAsia="lt-LT"/>
              </w:rPr>
              <w:t xml:space="preserve">, </w:t>
            </w:r>
            <w:r w:rsidR="00762A14">
              <w:rPr>
                <w:rFonts w:asciiTheme="minorHAnsi" w:eastAsia="Times New Roman" w:hAnsiTheme="minorHAnsi" w:cstheme="minorHAnsi"/>
                <w:color w:val="000000"/>
                <w:sz w:val="24"/>
                <w:szCs w:val="24"/>
                <w:bdr w:val="none" w:sz="0" w:space="0" w:color="auto" w:frame="1"/>
                <w:shd w:val="clear" w:color="auto" w:fill="FFFFFF"/>
                <w:lang w:eastAsia="lt-LT"/>
              </w:rPr>
              <w:t>nustatomi aplinkosauginiai</w:t>
            </w:r>
            <w:r w:rsidR="00B1429B">
              <w:rPr>
                <w:rFonts w:asciiTheme="minorHAnsi" w:eastAsia="Times New Roman" w:hAnsiTheme="minorHAnsi" w:cstheme="minorHAnsi"/>
                <w:color w:val="000000"/>
                <w:sz w:val="24"/>
                <w:szCs w:val="24"/>
                <w:bdr w:val="none" w:sz="0" w:space="0" w:color="auto" w:frame="1"/>
                <w:shd w:val="clear" w:color="auto" w:fill="FFFFFF"/>
                <w:lang w:eastAsia="lt-LT"/>
              </w:rPr>
              <w:t xml:space="preserve"> </w:t>
            </w:r>
            <w:r w:rsidR="00762A14">
              <w:rPr>
                <w:rFonts w:asciiTheme="minorHAnsi" w:eastAsia="Times New Roman" w:hAnsiTheme="minorHAnsi" w:cstheme="minorHAnsi"/>
                <w:color w:val="000000"/>
                <w:sz w:val="24"/>
                <w:szCs w:val="24"/>
                <w:bdr w:val="none" w:sz="0" w:space="0" w:color="auto" w:frame="1"/>
                <w:shd w:val="clear" w:color="auto" w:fill="FFFFFF"/>
                <w:lang w:eastAsia="lt-LT"/>
              </w:rPr>
              <w:t>reikalavimai:</w:t>
            </w:r>
          </w:p>
          <w:p w14:paraId="75F34079" w14:textId="77777777" w:rsidR="00762A14" w:rsidRPr="00A47B4B" w:rsidRDefault="00762A14" w:rsidP="00762A14">
            <w:pPr>
              <w:spacing w:after="0" w:line="240" w:lineRule="auto"/>
              <w:jc w:val="both"/>
              <w:rPr>
                <w:rFonts w:eastAsia="Times New Roman" w:cs="Calibri"/>
                <w:color w:val="000000"/>
                <w:sz w:val="24"/>
                <w:szCs w:val="24"/>
                <w:bdr w:val="none" w:sz="0" w:space="0" w:color="auto" w:frame="1"/>
                <w:shd w:val="clear" w:color="auto" w:fill="FFFFFF"/>
              </w:rPr>
            </w:pPr>
            <w:r w:rsidRPr="00A47B4B">
              <w:rPr>
                <w:rFonts w:cs="Calibri"/>
                <w:sz w:val="24"/>
                <w:szCs w:val="24"/>
              </w:rPr>
              <w:t>3.3.1.</w:t>
            </w:r>
            <w:r w:rsidRPr="00A47B4B">
              <w:rPr>
                <w:rFonts w:cs="Calibri"/>
                <w:b/>
                <w:bCs/>
                <w:sz w:val="24"/>
                <w:szCs w:val="24"/>
              </w:rPr>
              <w:t xml:space="preserve"> </w:t>
            </w:r>
            <w:r w:rsidRPr="00A47B4B">
              <w:rPr>
                <w:rFonts w:eastAsia="Times New Roman" w:cs="Calibri"/>
                <w:color w:val="000000"/>
                <w:sz w:val="24"/>
                <w:szCs w:val="24"/>
                <w:bdr w:val="none" w:sz="0" w:space="0" w:color="auto" w:frame="1"/>
                <w:shd w:val="clear" w:color="auto" w:fill="FFFFFF"/>
              </w:rPr>
              <w:t>Automobiliai turi atitikti ne žemesnę nei Euro 6 klasę.</w:t>
            </w:r>
          </w:p>
          <w:p w14:paraId="16BC867C" w14:textId="57B813DC" w:rsidR="00762A14" w:rsidRPr="00EA49EC" w:rsidRDefault="00762A14" w:rsidP="001737E3">
            <w:pPr>
              <w:spacing w:after="0" w:line="240" w:lineRule="auto"/>
              <w:jc w:val="both"/>
              <w:rPr>
                <w:rFonts w:asciiTheme="minorHAnsi" w:hAnsiTheme="minorHAnsi" w:cstheme="minorHAnsi"/>
                <w:b/>
                <w:bCs/>
                <w:sz w:val="24"/>
                <w:szCs w:val="24"/>
              </w:rPr>
            </w:pPr>
            <w:r w:rsidRPr="00A47B4B">
              <w:rPr>
                <w:rFonts w:eastAsia="Times New Roman" w:cs="Calibri"/>
                <w:color w:val="000000"/>
                <w:sz w:val="24"/>
                <w:szCs w:val="24"/>
                <w:bdr w:val="none" w:sz="0" w:space="0" w:color="auto" w:frame="1"/>
                <w:shd w:val="clear" w:color="auto" w:fill="FFFFFF"/>
              </w:rPr>
              <w:t xml:space="preserve">3.3.2. </w:t>
            </w:r>
            <w:r w:rsidR="001737E3">
              <w:rPr>
                <w:rFonts w:eastAsia="Times New Roman" w:cs="Calibri"/>
                <w:color w:val="000000"/>
                <w:sz w:val="24"/>
                <w:szCs w:val="24"/>
                <w:bdr w:val="none" w:sz="0" w:space="0" w:color="auto" w:frame="1"/>
                <w:shd w:val="clear" w:color="auto" w:fill="FFFFFF"/>
              </w:rPr>
              <w:t xml:space="preserve">Kartu su įsigyjamu </w:t>
            </w:r>
            <w:r w:rsidR="00A47B4B" w:rsidRPr="00A47B4B">
              <w:rPr>
                <w:rFonts w:eastAsia="Times New Roman" w:cs="Calibri"/>
                <w:color w:val="000000"/>
                <w:sz w:val="24"/>
                <w:szCs w:val="24"/>
                <w:bdr w:val="none" w:sz="0" w:space="0" w:color="auto" w:frame="1"/>
                <w:shd w:val="clear" w:color="auto" w:fill="FFFFFF"/>
              </w:rPr>
              <w:t>automobiliu komplektuojam</w:t>
            </w:r>
            <w:r w:rsidR="001737E3">
              <w:rPr>
                <w:rFonts w:eastAsia="Times New Roman" w:cs="Calibri"/>
                <w:color w:val="000000"/>
                <w:sz w:val="24"/>
                <w:szCs w:val="24"/>
                <w:bdr w:val="none" w:sz="0" w:space="0" w:color="auto" w:frame="1"/>
                <w:shd w:val="clear" w:color="auto" w:fill="FFFFFF"/>
              </w:rPr>
              <w:t>os</w:t>
            </w:r>
            <w:r w:rsidRPr="00A47B4B">
              <w:rPr>
                <w:rFonts w:eastAsia="Times New Roman" w:cs="Calibri"/>
                <w:bCs/>
                <w:sz w:val="24"/>
                <w:szCs w:val="24"/>
              </w:rPr>
              <w:t xml:space="preserve"> padang</w:t>
            </w:r>
            <w:r w:rsidR="001737E3">
              <w:rPr>
                <w:rFonts w:eastAsia="Times New Roman" w:cs="Calibri"/>
                <w:bCs/>
                <w:sz w:val="24"/>
                <w:szCs w:val="24"/>
              </w:rPr>
              <w:t>os</w:t>
            </w:r>
            <w:r w:rsidRPr="00A47B4B">
              <w:rPr>
                <w:rFonts w:eastAsia="Times New Roman" w:cs="Calibri"/>
                <w:bCs/>
                <w:sz w:val="24"/>
                <w:szCs w:val="24"/>
              </w:rPr>
              <w:t xml:space="preserve"> turi atitikti 2020 m. gegužės 25 d. Europos Parlamento ir Tarybos reglamento (ES) 2020/740 (toliau – Reglamentas (ES) 2020/740) dėl padangų ženklinimo pagal degalų naudojimo efektyvumą ir kitus parametrus, kuriuo iš dalies keičiamas Reglamentas (ES) 2017/1369 ir panaikinamas Reglamentas (EB) Nr. 1222/2009, nustatytus reikalavimus</w:t>
            </w:r>
            <w:r w:rsidRPr="00967FF7">
              <w:rPr>
                <w:rFonts w:ascii="Times New Roman" w:eastAsia="Times New Roman" w:hAnsi="Times New Roman"/>
                <w:bCs/>
                <w:sz w:val="24"/>
                <w:szCs w:val="24"/>
              </w:rPr>
              <w:t>.</w:t>
            </w:r>
          </w:p>
        </w:tc>
      </w:tr>
    </w:tbl>
    <w:p w14:paraId="707ACFB7" w14:textId="09615A78" w:rsidR="00BA4CC7" w:rsidRPr="00931163" w:rsidRDefault="00EA49EC" w:rsidP="00EA49EC">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lastRenderedPageBreak/>
        <w:t>_________________</w:t>
      </w:r>
    </w:p>
    <w:sectPr w:rsidR="00BA4CC7" w:rsidRPr="00931163" w:rsidSect="00CC131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ndale Sans UI">
    <w:altName w:val="Times New Roman"/>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46322"/>
    <w:multiLevelType w:val="hybridMultilevel"/>
    <w:tmpl w:val="E05E0B86"/>
    <w:lvl w:ilvl="0" w:tplc="AE4AFC62">
      <w:start w:val="1"/>
      <w:numFmt w:val="decimal"/>
      <w:lvlText w:val="3.1.%1."/>
      <w:lvlJc w:val="left"/>
      <w:pPr>
        <w:ind w:left="748" w:hanging="360"/>
      </w:pPr>
      <w:rPr>
        <w:rFonts w:hint="default"/>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1" w15:restartNumberingAfterBreak="0">
    <w:nsid w:val="02935E1B"/>
    <w:multiLevelType w:val="hybridMultilevel"/>
    <w:tmpl w:val="7744F6B8"/>
    <w:lvl w:ilvl="0" w:tplc="3328E592">
      <w:start w:val="1"/>
      <w:numFmt w:val="decimal"/>
      <w:lvlText w:val="2.2.%1."/>
      <w:lvlJc w:val="left"/>
      <w:pPr>
        <w:ind w:left="77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8F5820"/>
    <w:multiLevelType w:val="multilevel"/>
    <w:tmpl w:val="E2E05A6E"/>
    <w:lvl w:ilvl="0">
      <w:start w:val="1"/>
      <w:numFmt w:val="decimal"/>
      <w:lvlText w:val="1.%1."/>
      <w:lvlJc w:val="left"/>
      <w:pPr>
        <w:ind w:left="748" w:hanging="360"/>
      </w:pPr>
      <w:rPr>
        <w:rFonts w:hint="default"/>
      </w:r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3" w15:restartNumberingAfterBreak="0">
    <w:nsid w:val="326C091B"/>
    <w:multiLevelType w:val="multilevel"/>
    <w:tmpl w:val="E46808EA"/>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val="0"/>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CB062E6"/>
    <w:multiLevelType w:val="hybridMultilevel"/>
    <w:tmpl w:val="D19AACBC"/>
    <w:lvl w:ilvl="0" w:tplc="8AEC1B2A">
      <w:start w:val="1"/>
      <w:numFmt w:val="decimal"/>
      <w:lvlText w:val="2.6.%1."/>
      <w:lvlJc w:val="left"/>
      <w:pPr>
        <w:ind w:left="748" w:hanging="360"/>
      </w:pPr>
      <w:rPr>
        <w:rFonts w:hint="default"/>
        <w:b w:val="0"/>
        <w:i w:val="0"/>
        <w:iCs w:val="0"/>
        <w:u w:val="none"/>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5" w15:restartNumberingAfterBreak="0">
    <w:nsid w:val="521819D3"/>
    <w:multiLevelType w:val="hybridMultilevel"/>
    <w:tmpl w:val="E2E05A6E"/>
    <w:lvl w:ilvl="0" w:tplc="DD9A07F2">
      <w:start w:val="1"/>
      <w:numFmt w:val="decimal"/>
      <w:lvlText w:val="1.%1."/>
      <w:lvlJc w:val="left"/>
      <w:pPr>
        <w:ind w:left="748" w:hanging="360"/>
      </w:pPr>
      <w:rPr>
        <w:rFonts w:hint="default"/>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6" w15:restartNumberingAfterBreak="0">
    <w:nsid w:val="70967BD0"/>
    <w:multiLevelType w:val="hybridMultilevel"/>
    <w:tmpl w:val="82765E0C"/>
    <w:lvl w:ilvl="0" w:tplc="59A8151E">
      <w:start w:val="1"/>
      <w:numFmt w:val="decimal"/>
      <w:lvlText w:val="2.4.%1."/>
      <w:lvlJc w:val="left"/>
      <w:pPr>
        <w:ind w:left="83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11208F"/>
    <w:multiLevelType w:val="hybridMultilevel"/>
    <w:tmpl w:val="CF28AFCC"/>
    <w:lvl w:ilvl="0" w:tplc="C7EC2E60">
      <w:start w:val="1"/>
      <w:numFmt w:val="decimal"/>
      <w:lvlText w:val="2.3.%1."/>
      <w:lvlJc w:val="left"/>
      <w:pPr>
        <w:ind w:left="80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A11D27"/>
    <w:multiLevelType w:val="hybridMultilevel"/>
    <w:tmpl w:val="576A13C2"/>
    <w:lvl w:ilvl="0" w:tplc="FFBA1AF6">
      <w:start w:val="1"/>
      <w:numFmt w:val="decimal"/>
      <w:lvlText w:val="2.5.%1."/>
      <w:lvlJc w:val="left"/>
      <w:pPr>
        <w:ind w:left="748" w:hanging="360"/>
      </w:pPr>
      <w:rPr>
        <w:rFonts w:hint="default"/>
        <w:b w:val="0"/>
        <w:u w:val="none"/>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9" w15:restartNumberingAfterBreak="0">
    <w:nsid w:val="7ACB1625"/>
    <w:multiLevelType w:val="multilevel"/>
    <w:tmpl w:val="A4749218"/>
    <w:lvl w:ilvl="0">
      <w:start w:val="1"/>
      <w:numFmt w:val="decimal"/>
      <w:lvlText w:val="%1."/>
      <w:lvlJc w:val="left"/>
      <w:pPr>
        <w:ind w:left="360" w:hanging="360"/>
      </w:pPr>
    </w:lvl>
    <w:lvl w:ilvl="1">
      <w:start w:val="1"/>
      <w:numFmt w:val="decimal"/>
      <w:lvlText w:val="2.1.%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C61709B"/>
    <w:multiLevelType w:val="multilevel"/>
    <w:tmpl w:val="B0EA7EE0"/>
    <w:lvl w:ilvl="0">
      <w:start w:val="1"/>
      <w:numFmt w:val="decimal"/>
      <w:suff w:val="space"/>
      <w:lvlText w:val="3.%1."/>
      <w:lvlJc w:val="left"/>
      <w:pPr>
        <w:ind w:left="0" w:firstLine="0"/>
      </w:pPr>
      <w:rPr>
        <w:rFonts w:hint="default"/>
        <w:b/>
        <w:bCs w:val="0"/>
      </w:rPr>
    </w:lvl>
    <w:lvl w:ilvl="1">
      <w:start w:val="1"/>
      <w:numFmt w:val="decimal"/>
      <w:suff w:val="space"/>
      <w:lvlText w:val="3.%1.%2."/>
      <w:lvlJc w:val="left"/>
      <w:pPr>
        <w:ind w:left="0" w:firstLine="0"/>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430786">
    <w:abstractNumId w:val="9"/>
  </w:num>
  <w:num w:numId="2" w16cid:durableId="1222253351">
    <w:abstractNumId w:val="5"/>
  </w:num>
  <w:num w:numId="3" w16cid:durableId="1521317923">
    <w:abstractNumId w:val="2"/>
  </w:num>
  <w:num w:numId="4" w16cid:durableId="1624116274">
    <w:abstractNumId w:val="1"/>
  </w:num>
  <w:num w:numId="5" w16cid:durableId="1701323533">
    <w:abstractNumId w:val="7"/>
  </w:num>
  <w:num w:numId="6" w16cid:durableId="738480316">
    <w:abstractNumId w:val="6"/>
  </w:num>
  <w:num w:numId="7" w16cid:durableId="1303580598">
    <w:abstractNumId w:val="8"/>
  </w:num>
  <w:num w:numId="8" w16cid:durableId="151526799">
    <w:abstractNumId w:val="4"/>
  </w:num>
  <w:num w:numId="9" w16cid:durableId="377441745">
    <w:abstractNumId w:val="0"/>
  </w:num>
  <w:num w:numId="10" w16cid:durableId="144661584">
    <w:abstractNumId w:val="3"/>
  </w:num>
  <w:num w:numId="11" w16cid:durableId="8597068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CC7"/>
    <w:rsid w:val="000110AE"/>
    <w:rsid w:val="0001204C"/>
    <w:rsid w:val="00031640"/>
    <w:rsid w:val="000411A2"/>
    <w:rsid w:val="000535D6"/>
    <w:rsid w:val="00056326"/>
    <w:rsid w:val="000632DA"/>
    <w:rsid w:val="000A74C2"/>
    <w:rsid w:val="000B02EA"/>
    <w:rsid w:val="000C4FEA"/>
    <w:rsid w:val="000E6D64"/>
    <w:rsid w:val="000F28AC"/>
    <w:rsid w:val="000F6C07"/>
    <w:rsid w:val="00122A76"/>
    <w:rsid w:val="001706E6"/>
    <w:rsid w:val="001737E3"/>
    <w:rsid w:val="001A7219"/>
    <w:rsid w:val="001B3F22"/>
    <w:rsid w:val="001D1440"/>
    <w:rsid w:val="001E52A4"/>
    <w:rsid w:val="002075AA"/>
    <w:rsid w:val="00207E8B"/>
    <w:rsid w:val="00231964"/>
    <w:rsid w:val="0023550F"/>
    <w:rsid w:val="0023651F"/>
    <w:rsid w:val="00250399"/>
    <w:rsid w:val="00252ED4"/>
    <w:rsid w:val="002731CC"/>
    <w:rsid w:val="002A7045"/>
    <w:rsid w:val="002A7EE6"/>
    <w:rsid w:val="002B4209"/>
    <w:rsid w:val="002C45F7"/>
    <w:rsid w:val="002D13A3"/>
    <w:rsid w:val="002D26FC"/>
    <w:rsid w:val="002D2FD4"/>
    <w:rsid w:val="002D7FDD"/>
    <w:rsid w:val="002E72EA"/>
    <w:rsid w:val="002F1643"/>
    <w:rsid w:val="002F4BFE"/>
    <w:rsid w:val="002F6385"/>
    <w:rsid w:val="00311408"/>
    <w:rsid w:val="00311771"/>
    <w:rsid w:val="003251EC"/>
    <w:rsid w:val="00330A44"/>
    <w:rsid w:val="00337AAD"/>
    <w:rsid w:val="0034078D"/>
    <w:rsid w:val="00371B60"/>
    <w:rsid w:val="00375321"/>
    <w:rsid w:val="00381DD1"/>
    <w:rsid w:val="00387F9F"/>
    <w:rsid w:val="0039617D"/>
    <w:rsid w:val="003A09A5"/>
    <w:rsid w:val="003B175A"/>
    <w:rsid w:val="003B742E"/>
    <w:rsid w:val="003C7CCF"/>
    <w:rsid w:val="003E3F4C"/>
    <w:rsid w:val="003F549E"/>
    <w:rsid w:val="003F6B58"/>
    <w:rsid w:val="00426480"/>
    <w:rsid w:val="0044375E"/>
    <w:rsid w:val="004551FF"/>
    <w:rsid w:val="00456B10"/>
    <w:rsid w:val="00464B17"/>
    <w:rsid w:val="00467F37"/>
    <w:rsid w:val="004713F7"/>
    <w:rsid w:val="004740CF"/>
    <w:rsid w:val="004850BC"/>
    <w:rsid w:val="0049795B"/>
    <w:rsid w:val="004C4FC4"/>
    <w:rsid w:val="004E20F8"/>
    <w:rsid w:val="004F23D5"/>
    <w:rsid w:val="0050438C"/>
    <w:rsid w:val="00505E48"/>
    <w:rsid w:val="00510A39"/>
    <w:rsid w:val="005248FB"/>
    <w:rsid w:val="00533DC1"/>
    <w:rsid w:val="0054219D"/>
    <w:rsid w:val="0054716B"/>
    <w:rsid w:val="00551FA5"/>
    <w:rsid w:val="00575BF0"/>
    <w:rsid w:val="00592DA9"/>
    <w:rsid w:val="005B300F"/>
    <w:rsid w:val="005B723F"/>
    <w:rsid w:val="005C0562"/>
    <w:rsid w:val="005D11AA"/>
    <w:rsid w:val="006238B1"/>
    <w:rsid w:val="00626F13"/>
    <w:rsid w:val="00636126"/>
    <w:rsid w:val="0065163E"/>
    <w:rsid w:val="00666B20"/>
    <w:rsid w:val="0067096A"/>
    <w:rsid w:val="006772CD"/>
    <w:rsid w:val="00677A7C"/>
    <w:rsid w:val="006829AD"/>
    <w:rsid w:val="00695773"/>
    <w:rsid w:val="0069665A"/>
    <w:rsid w:val="006A2B18"/>
    <w:rsid w:val="006B6F8F"/>
    <w:rsid w:val="006C1A23"/>
    <w:rsid w:val="006C2D52"/>
    <w:rsid w:val="006C3C91"/>
    <w:rsid w:val="006E4F05"/>
    <w:rsid w:val="006F1D28"/>
    <w:rsid w:val="00716280"/>
    <w:rsid w:val="0073410C"/>
    <w:rsid w:val="00762A14"/>
    <w:rsid w:val="007744D5"/>
    <w:rsid w:val="007800ED"/>
    <w:rsid w:val="00791B1F"/>
    <w:rsid w:val="007B7468"/>
    <w:rsid w:val="007C4D1F"/>
    <w:rsid w:val="007D1419"/>
    <w:rsid w:val="007D7CDA"/>
    <w:rsid w:val="00800D3A"/>
    <w:rsid w:val="00806A0C"/>
    <w:rsid w:val="00806E1C"/>
    <w:rsid w:val="00807880"/>
    <w:rsid w:val="00811CC9"/>
    <w:rsid w:val="0081407E"/>
    <w:rsid w:val="00817CB6"/>
    <w:rsid w:val="00834A4C"/>
    <w:rsid w:val="008443C0"/>
    <w:rsid w:val="00850F82"/>
    <w:rsid w:val="0086154B"/>
    <w:rsid w:val="00874E54"/>
    <w:rsid w:val="00882F15"/>
    <w:rsid w:val="008B4FF4"/>
    <w:rsid w:val="008C2678"/>
    <w:rsid w:val="009101BB"/>
    <w:rsid w:val="00923DD6"/>
    <w:rsid w:val="009258CB"/>
    <w:rsid w:val="00931163"/>
    <w:rsid w:val="00932945"/>
    <w:rsid w:val="00933458"/>
    <w:rsid w:val="0095067A"/>
    <w:rsid w:val="00952D64"/>
    <w:rsid w:val="00957458"/>
    <w:rsid w:val="009605DD"/>
    <w:rsid w:val="009617F2"/>
    <w:rsid w:val="00964B25"/>
    <w:rsid w:val="00990A14"/>
    <w:rsid w:val="00994A6C"/>
    <w:rsid w:val="009B0882"/>
    <w:rsid w:val="009B4D0F"/>
    <w:rsid w:val="009C64C2"/>
    <w:rsid w:val="009D182D"/>
    <w:rsid w:val="009D6A6F"/>
    <w:rsid w:val="00A0138C"/>
    <w:rsid w:val="00A02DBF"/>
    <w:rsid w:val="00A042EA"/>
    <w:rsid w:val="00A07525"/>
    <w:rsid w:val="00A21EAC"/>
    <w:rsid w:val="00A47B4B"/>
    <w:rsid w:val="00A5205F"/>
    <w:rsid w:val="00A54CE7"/>
    <w:rsid w:val="00A63781"/>
    <w:rsid w:val="00A67C7C"/>
    <w:rsid w:val="00A7394D"/>
    <w:rsid w:val="00A76E3B"/>
    <w:rsid w:val="00A9794C"/>
    <w:rsid w:val="00AA31B0"/>
    <w:rsid w:val="00AA43C2"/>
    <w:rsid w:val="00AB5173"/>
    <w:rsid w:val="00AE5E0E"/>
    <w:rsid w:val="00AE6F1A"/>
    <w:rsid w:val="00AF4377"/>
    <w:rsid w:val="00AF44AC"/>
    <w:rsid w:val="00B01108"/>
    <w:rsid w:val="00B0207D"/>
    <w:rsid w:val="00B04AC8"/>
    <w:rsid w:val="00B1429B"/>
    <w:rsid w:val="00B15A09"/>
    <w:rsid w:val="00B170E8"/>
    <w:rsid w:val="00B17FD7"/>
    <w:rsid w:val="00B21D21"/>
    <w:rsid w:val="00B33D60"/>
    <w:rsid w:val="00B41013"/>
    <w:rsid w:val="00B47068"/>
    <w:rsid w:val="00B73064"/>
    <w:rsid w:val="00B80088"/>
    <w:rsid w:val="00B964A4"/>
    <w:rsid w:val="00BA0AAB"/>
    <w:rsid w:val="00BA4CC7"/>
    <w:rsid w:val="00BC3740"/>
    <w:rsid w:val="00BD08CA"/>
    <w:rsid w:val="00BF40CB"/>
    <w:rsid w:val="00BF647D"/>
    <w:rsid w:val="00C06E90"/>
    <w:rsid w:val="00C22331"/>
    <w:rsid w:val="00C2377C"/>
    <w:rsid w:val="00C24135"/>
    <w:rsid w:val="00C36229"/>
    <w:rsid w:val="00C37933"/>
    <w:rsid w:val="00C7231D"/>
    <w:rsid w:val="00C74141"/>
    <w:rsid w:val="00C83AC3"/>
    <w:rsid w:val="00C91918"/>
    <w:rsid w:val="00C93CA7"/>
    <w:rsid w:val="00CB6AC6"/>
    <w:rsid w:val="00CC131C"/>
    <w:rsid w:val="00CF0E24"/>
    <w:rsid w:val="00D11933"/>
    <w:rsid w:val="00D170C4"/>
    <w:rsid w:val="00D3094F"/>
    <w:rsid w:val="00D32A56"/>
    <w:rsid w:val="00D42F50"/>
    <w:rsid w:val="00D50CE4"/>
    <w:rsid w:val="00D5275B"/>
    <w:rsid w:val="00D57F83"/>
    <w:rsid w:val="00D60368"/>
    <w:rsid w:val="00D841A1"/>
    <w:rsid w:val="00D84E85"/>
    <w:rsid w:val="00D9235B"/>
    <w:rsid w:val="00DA4867"/>
    <w:rsid w:val="00DC09E8"/>
    <w:rsid w:val="00E02798"/>
    <w:rsid w:val="00E061F8"/>
    <w:rsid w:val="00E07C02"/>
    <w:rsid w:val="00E16635"/>
    <w:rsid w:val="00E25DF7"/>
    <w:rsid w:val="00E2713B"/>
    <w:rsid w:val="00E3268F"/>
    <w:rsid w:val="00E329B6"/>
    <w:rsid w:val="00E36375"/>
    <w:rsid w:val="00E67EBE"/>
    <w:rsid w:val="00E760D6"/>
    <w:rsid w:val="00E76611"/>
    <w:rsid w:val="00E8141B"/>
    <w:rsid w:val="00E92892"/>
    <w:rsid w:val="00EA3708"/>
    <w:rsid w:val="00EA49EC"/>
    <w:rsid w:val="00EB098F"/>
    <w:rsid w:val="00EC4962"/>
    <w:rsid w:val="00ED15E8"/>
    <w:rsid w:val="00F035F9"/>
    <w:rsid w:val="00F117B7"/>
    <w:rsid w:val="00F31192"/>
    <w:rsid w:val="00F40D2B"/>
    <w:rsid w:val="00F50C67"/>
    <w:rsid w:val="00F8651C"/>
    <w:rsid w:val="00F91DC3"/>
    <w:rsid w:val="00FA2E80"/>
    <w:rsid w:val="00FB2C55"/>
    <w:rsid w:val="00FB75ED"/>
    <w:rsid w:val="00FE2852"/>
    <w:rsid w:val="00FE3C44"/>
    <w:rsid w:val="00FF2D0B"/>
    <w:rsid w:val="00FF77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8C068"/>
  <w15:chartTrackingRefBased/>
  <w15:docId w15:val="{695FBDA5-27CE-421B-9D7F-CC5DF0899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2A14"/>
    <w:pPr>
      <w:spacing w:after="200" w:line="276" w:lineRule="auto"/>
    </w:pPr>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D309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asciiTheme="minorHAnsi" w:eastAsiaTheme="minorHAnsi" w:hAnsiTheme="minorHAnsi" w:cstheme="minorBidi"/>
      <w:b/>
      <w:bCs/>
      <w:kern w:val="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eastAsiaTheme="minorHAnsi" w:hAnsi="Times New Roman"/>
      <w:b/>
      <w:kern w:val="2"/>
      <w:sz w:val="28"/>
      <w:szCs w:val="24"/>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paragraph" w:customStyle="1" w:styleId="Default">
    <w:name w:val="Default"/>
    <w:rsid w:val="00BA4CC7"/>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Linija">
    <w:name w:val="Linija"/>
    <w:basedOn w:val="prastasis"/>
    <w:rsid w:val="00BA4CC7"/>
    <w:pPr>
      <w:suppressAutoHyphens/>
      <w:autoSpaceDE w:val="0"/>
      <w:autoSpaceDN w:val="0"/>
      <w:adjustRightInd w:val="0"/>
      <w:spacing w:after="0" w:line="297" w:lineRule="auto"/>
      <w:jc w:val="center"/>
    </w:pPr>
    <w:rPr>
      <w:rFonts w:ascii="Times New Roman" w:eastAsia="Times New Roman" w:hAnsi="Times New Roman"/>
      <w:color w:val="000000"/>
      <w:sz w:val="12"/>
      <w:szCs w:val="12"/>
    </w:rPr>
  </w:style>
  <w:style w:type="paragraph" w:customStyle="1" w:styleId="Patvirtinta">
    <w:name w:val="Patvirtinta"/>
    <w:basedOn w:val="prastasis"/>
    <w:rsid w:val="00BA4CC7"/>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ist L1"/>
    <w:basedOn w:val="prastasis"/>
    <w:link w:val="SraopastraipaDiagrama"/>
    <w:uiPriority w:val="34"/>
    <w:qFormat/>
    <w:rsid w:val="009258CB"/>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31163"/>
    <w:rPr>
      <w:rFonts w:ascii="Calibri" w:eastAsia="Calibri" w:hAnsi="Calibri" w:cs="Times New Roman"/>
      <w:kern w:val="0"/>
      <w14:ligatures w14:val="none"/>
    </w:rPr>
  </w:style>
  <w:style w:type="character" w:customStyle="1" w:styleId="Antrat1Diagrama">
    <w:name w:val="Antraštė 1 Diagrama"/>
    <w:basedOn w:val="Numatytasispastraiposriftas"/>
    <w:link w:val="Antrat1"/>
    <w:uiPriority w:val="9"/>
    <w:rsid w:val="00D3094F"/>
    <w:rPr>
      <w:rFonts w:asciiTheme="majorHAnsi" w:eastAsiaTheme="majorEastAsia" w:hAnsiTheme="majorHAnsi" w:cstheme="majorBidi"/>
      <w:color w:val="262626" w:themeColor="text1" w:themeTint="D9"/>
      <w:kern w:val="0"/>
      <w:sz w:val="40"/>
      <w:szCs w:val="4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4</Pages>
  <Words>4371</Words>
  <Characters>2492</Characters>
  <Application>Microsoft Office Word</Application>
  <DocSecurity>0</DocSecurity>
  <Lines>20</Lines>
  <Paragraphs>13</Paragraphs>
  <ScaleCrop>false</ScaleCrop>
  <Company/>
  <LinksUpToDate>false</LinksUpToDate>
  <CharactersWithSpaces>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Asta Čiulkinienė</cp:lastModifiedBy>
  <cp:revision>25</cp:revision>
  <dcterms:created xsi:type="dcterms:W3CDTF">2025-09-04T07:17:00Z</dcterms:created>
  <dcterms:modified xsi:type="dcterms:W3CDTF">2025-09-04T10:06:00Z</dcterms:modified>
</cp:coreProperties>
</file>